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r w:rsidRPr="004D36CB">
        <w:rPr>
          <w:rFonts w:ascii="Arial" w:hAnsi="Arial" w:cs="Arial"/>
          <w:b/>
          <w:bCs/>
          <w:color w:val="26282F"/>
          <w:sz w:val="24"/>
          <w:szCs w:val="24"/>
        </w:rPr>
        <w:t>Положение</w:t>
      </w:r>
      <w:r w:rsidRPr="004D36CB">
        <w:rPr>
          <w:rFonts w:ascii="Arial" w:hAnsi="Arial" w:cs="Arial"/>
          <w:b/>
          <w:bCs/>
          <w:color w:val="26282F"/>
          <w:sz w:val="24"/>
          <w:szCs w:val="24"/>
        </w:rPr>
        <w:br/>
        <w:t>о порядке осуществления государственного санитарно-эпидемиологического надзора (контроля) за лицами и транспортными средствами, пересекающими таможенную границу таможенного союза, подконтрольными товарами, перемещаемыми через таможенную границу таможенного союза и на таможенной территории таможенного союза</w:t>
      </w:r>
      <w:r w:rsidRPr="004D36CB">
        <w:rPr>
          <w:rFonts w:ascii="Arial" w:hAnsi="Arial" w:cs="Arial"/>
          <w:b/>
          <w:bCs/>
          <w:color w:val="26282F"/>
          <w:sz w:val="24"/>
          <w:szCs w:val="24"/>
        </w:rPr>
        <w:br/>
        <w:t xml:space="preserve">(утв. </w:t>
      </w:r>
      <w:hyperlink w:anchor="sub_0" w:history="1">
        <w:r w:rsidRPr="004D36CB">
          <w:rPr>
            <w:rFonts w:ascii="Arial" w:hAnsi="Arial" w:cs="Arial"/>
            <w:color w:val="106BBE"/>
            <w:sz w:val="24"/>
            <w:szCs w:val="24"/>
          </w:rPr>
          <w:t>решением</w:t>
        </w:r>
      </w:hyperlink>
      <w:r w:rsidRPr="004D36CB">
        <w:rPr>
          <w:rFonts w:ascii="Arial" w:hAnsi="Arial" w:cs="Arial"/>
          <w:b/>
          <w:bCs/>
          <w:color w:val="26282F"/>
          <w:sz w:val="24"/>
          <w:szCs w:val="24"/>
        </w:rPr>
        <w:t xml:space="preserve"> Комиссии таможенного союза от 28 мая 2010 г. N 299)</w:t>
      </w:r>
    </w:p>
    <w:p w:rsidR="004D36CB" w:rsidRPr="004D36CB" w:rsidRDefault="004D36CB" w:rsidP="004D36CB">
      <w:pPr>
        <w:autoSpaceDE w:val="0"/>
        <w:autoSpaceDN w:val="0"/>
        <w:adjustRightInd w:val="0"/>
        <w:spacing w:after="0" w:line="240" w:lineRule="auto"/>
        <w:ind w:firstLine="720"/>
        <w:jc w:val="both"/>
        <w:rPr>
          <w:rFonts w:ascii="Arial" w:hAnsi="Arial" w:cs="Arial"/>
          <w:b/>
          <w:bCs/>
          <w:color w:val="353842"/>
          <w:sz w:val="18"/>
          <w:szCs w:val="18"/>
        </w:rPr>
      </w:pPr>
      <w:r w:rsidRPr="004D36CB">
        <w:rPr>
          <w:rFonts w:ascii="Arial" w:hAnsi="Arial" w:cs="Arial"/>
          <w:b/>
          <w:bCs/>
          <w:color w:val="353842"/>
          <w:sz w:val="18"/>
          <w:szCs w:val="18"/>
        </w:rPr>
        <w:t>С изменениями и дополнениями от:</w:t>
      </w:r>
    </w:p>
    <w:p w:rsidR="004D36CB" w:rsidRPr="004D36CB" w:rsidRDefault="004D36CB" w:rsidP="004D36CB">
      <w:pPr>
        <w:autoSpaceDE w:val="0"/>
        <w:autoSpaceDN w:val="0"/>
        <w:adjustRightInd w:val="0"/>
        <w:spacing w:before="180" w:after="0" w:line="240" w:lineRule="auto"/>
        <w:ind w:left="360" w:right="360"/>
        <w:jc w:val="both"/>
        <w:rPr>
          <w:rFonts w:ascii="Arial" w:hAnsi="Arial" w:cs="Arial"/>
          <w:color w:val="353842"/>
          <w:sz w:val="18"/>
          <w:szCs w:val="18"/>
          <w:shd w:val="clear" w:color="auto" w:fill="EAEFED"/>
        </w:rPr>
      </w:pPr>
      <w:r w:rsidRPr="004D36CB">
        <w:rPr>
          <w:rFonts w:ascii="Arial" w:hAnsi="Arial" w:cs="Arial"/>
          <w:color w:val="353842"/>
          <w:sz w:val="18"/>
          <w:szCs w:val="18"/>
          <w:shd w:val="clear" w:color="auto" w:fill="EAEFED"/>
        </w:rPr>
        <w:t>17 августа, 14 октября 2010 г., 2 марта, 9 декабря 2011 г., 15 июня, 17 декабря 2012 г.</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0" w:name="sub_40100"/>
      <w:r w:rsidRPr="004D36CB">
        <w:rPr>
          <w:rFonts w:ascii="Arial" w:hAnsi="Arial" w:cs="Arial"/>
          <w:b/>
          <w:bCs/>
          <w:color w:val="26282F"/>
          <w:sz w:val="24"/>
          <w:szCs w:val="24"/>
        </w:rPr>
        <w:t>I. Область применения</w:t>
      </w:r>
    </w:p>
    <w:bookmarkEnd w:id="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 w:name="sub_40001"/>
      <w:r w:rsidRPr="004D36CB">
        <w:rPr>
          <w:rFonts w:ascii="Arial" w:hAnsi="Arial" w:cs="Arial"/>
          <w:sz w:val="24"/>
          <w:szCs w:val="24"/>
        </w:rPr>
        <w:t xml:space="preserve">1. Настоящее Положение о порядке осуществления государственного санитарно-эпидемиологического надзора (контроля) за лицами и транспортными средствами, пересекающими таможенную границу таможенного союза, подконтрольными товарами, перемещаемыми через таможенную границу таможенного союза и на таможенной территории таможенного союза, (далее - Положение) разработано в целях реализации положений </w:t>
      </w:r>
      <w:hyperlink r:id="rId6" w:history="1">
        <w:r w:rsidRPr="004D36CB">
          <w:rPr>
            <w:rFonts w:ascii="Arial" w:hAnsi="Arial" w:cs="Arial"/>
            <w:color w:val="106BBE"/>
            <w:sz w:val="24"/>
            <w:szCs w:val="24"/>
          </w:rPr>
          <w:t>Соглашения</w:t>
        </w:r>
      </w:hyperlink>
      <w:r w:rsidRPr="004D36CB">
        <w:rPr>
          <w:rFonts w:ascii="Arial" w:hAnsi="Arial" w:cs="Arial"/>
          <w:sz w:val="24"/>
          <w:szCs w:val="24"/>
        </w:rPr>
        <w:t xml:space="preserve"> таможенного союза по санитарным мерам от 11 декабря 2009 года, в соответствии с </w:t>
      </w:r>
      <w:hyperlink r:id="rId7" w:history="1">
        <w:r w:rsidRPr="004D36CB">
          <w:rPr>
            <w:rFonts w:ascii="Arial" w:hAnsi="Arial" w:cs="Arial"/>
            <w:color w:val="106BBE"/>
            <w:sz w:val="24"/>
            <w:szCs w:val="24"/>
          </w:rPr>
          <w:t>Решением</w:t>
        </w:r>
      </w:hyperlink>
      <w:r w:rsidRPr="004D36CB">
        <w:rPr>
          <w:rFonts w:ascii="Arial" w:hAnsi="Arial" w:cs="Arial"/>
          <w:sz w:val="24"/>
          <w:szCs w:val="24"/>
        </w:rPr>
        <w:t xml:space="preserve"> Межгосударственного Совета Евразийского экономического сообщества (высшего органа таможенного союза) на уровне глав правительств от 11 декабря 2009 г. N 28 и определяет процедуру осуществления государственного санитарно-эпидемиологического надзора (контроля) на таможенной границе таможенного союза и таможенной территории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 w:name="sub_40002"/>
      <w:bookmarkEnd w:id="1"/>
      <w:r w:rsidRPr="004D36CB">
        <w:rPr>
          <w:rFonts w:ascii="Arial" w:hAnsi="Arial" w:cs="Arial"/>
          <w:sz w:val="24"/>
          <w:szCs w:val="24"/>
        </w:rPr>
        <w:t>2. Положение является обязательным для исполнения органами исполнительной власти государств-членов таможенного союза, органами местного самоуправления, юридическими лицами любой организационно-правовой формы, индивидуальными предпринимателями, физическими лицами.</w:t>
      </w:r>
    </w:p>
    <w:bookmarkEnd w:id="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3" w:name="sub_40200"/>
      <w:r w:rsidRPr="004D36CB">
        <w:rPr>
          <w:rFonts w:ascii="Arial" w:hAnsi="Arial" w:cs="Arial"/>
          <w:b/>
          <w:bCs/>
          <w:color w:val="26282F"/>
          <w:sz w:val="24"/>
          <w:szCs w:val="24"/>
        </w:rPr>
        <w:t>II. Термины и определения</w:t>
      </w:r>
    </w:p>
    <w:bookmarkEnd w:id="3"/>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4" w:name="sub_40003"/>
      <w:r w:rsidRPr="004D36CB">
        <w:rPr>
          <w:rFonts w:ascii="Arial" w:hAnsi="Arial" w:cs="Arial"/>
          <w:sz w:val="24"/>
          <w:szCs w:val="24"/>
        </w:rPr>
        <w:t>3. В настоящем Положении используются следующие термины и определения в целях данного документа: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5" w:name="sub_400031"/>
      <w:bookmarkEnd w:id="4"/>
      <w:r w:rsidRPr="004D36CB">
        <w:rPr>
          <w:rFonts w:ascii="Arial" w:hAnsi="Arial" w:cs="Arial"/>
          <w:sz w:val="24"/>
          <w:szCs w:val="24"/>
        </w:rPr>
        <w:t xml:space="preserve">1) </w:t>
      </w:r>
      <w:r w:rsidRPr="004D36CB">
        <w:rPr>
          <w:rFonts w:ascii="Arial" w:hAnsi="Arial" w:cs="Arial"/>
          <w:b/>
          <w:bCs/>
          <w:color w:val="26282F"/>
          <w:sz w:val="24"/>
          <w:szCs w:val="24"/>
        </w:rPr>
        <w:t>"законодательство в области обеспечения санитарно-эпидемиологического благополучия населения"</w:t>
      </w:r>
      <w:r w:rsidRPr="004D36CB">
        <w:rPr>
          <w:rFonts w:ascii="Arial" w:hAnsi="Arial" w:cs="Arial"/>
          <w:sz w:val="24"/>
          <w:szCs w:val="24"/>
        </w:rPr>
        <w:t xml:space="preserve"> - законы и принимаемые в соответствии с ними иные нормативные правовые акты, гигиенические нормативы, устанавливающие санитарно-эпидемиологические и гигиенические требования, в том числе критерии безопасности и (или) безвредности факторов среды обитания, продукции (товаров), работ и услуг для человека, и регулирующие отношения в области обеспечения санитарно-эпидемиологического благополучия населения как одного из основных условий реализации прав граждан на охрану здоровья и благоприятную окружающую среду;</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 w:name="sub_400032"/>
      <w:bookmarkEnd w:id="5"/>
      <w:r w:rsidRPr="004D36CB">
        <w:rPr>
          <w:rFonts w:ascii="Arial" w:hAnsi="Arial" w:cs="Arial"/>
          <w:sz w:val="24"/>
          <w:szCs w:val="24"/>
        </w:rPr>
        <w:t xml:space="preserve">2) </w:t>
      </w:r>
      <w:r w:rsidRPr="004D36CB">
        <w:rPr>
          <w:rFonts w:ascii="Arial" w:hAnsi="Arial" w:cs="Arial"/>
          <w:b/>
          <w:bCs/>
          <w:color w:val="26282F"/>
          <w:sz w:val="24"/>
          <w:szCs w:val="24"/>
        </w:rPr>
        <w:t>"санитарно-карантинный пункт (далее - СКП)"</w:t>
      </w:r>
      <w:r w:rsidRPr="004D36CB">
        <w:rPr>
          <w:rFonts w:ascii="Arial" w:hAnsi="Arial" w:cs="Arial"/>
          <w:sz w:val="24"/>
          <w:szCs w:val="24"/>
        </w:rPr>
        <w:t xml:space="preserve"> - специально оборудованные и оснащенные служебные помещения и территория, предназначенные для осуществления государственного санитарно-эпидемиологического надзора (контроля) за лицами, транспортными средствами и подконтрольными товарами в пунктах пропуска через таможенную границу таможенного союза, межгосударственных передаточных железнодорожных станциях через таможенную границу таможенного </w:t>
      </w:r>
      <w:r w:rsidRPr="004D36CB">
        <w:rPr>
          <w:rFonts w:ascii="Arial" w:hAnsi="Arial" w:cs="Arial"/>
          <w:sz w:val="24"/>
          <w:szCs w:val="24"/>
        </w:rPr>
        <w:lastRenderedPageBreak/>
        <w:t xml:space="preserve">союза (далее - пункты пропуска), и размещения должностных лиц, осуществляющих такой контроль (далее - должностные лица, осуществляющие санитарно-карантинный контроль), и соответствующие типовым требованиям по оборудованию и техническому оснащению зданий, помещений и сооружений, необходимых для организации санитарно-карантинного контроля, согласно </w:t>
      </w:r>
      <w:hyperlink w:anchor="sub_41000" w:history="1">
        <w:r w:rsidRPr="004D36CB">
          <w:rPr>
            <w:rFonts w:ascii="Arial" w:hAnsi="Arial" w:cs="Arial"/>
            <w:color w:val="106BBE"/>
            <w:sz w:val="24"/>
            <w:szCs w:val="24"/>
          </w:rPr>
          <w:t>Приложению N 1</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7" w:name="sub_400033"/>
      <w:bookmarkEnd w:id="6"/>
      <w:r w:rsidRPr="004D36CB">
        <w:rPr>
          <w:rFonts w:ascii="Arial" w:hAnsi="Arial" w:cs="Arial"/>
          <w:sz w:val="24"/>
          <w:szCs w:val="24"/>
        </w:rPr>
        <w:t xml:space="preserve">3) </w:t>
      </w:r>
      <w:r w:rsidRPr="004D36CB">
        <w:rPr>
          <w:rFonts w:ascii="Arial" w:hAnsi="Arial" w:cs="Arial"/>
          <w:b/>
          <w:bCs/>
          <w:color w:val="26282F"/>
          <w:sz w:val="24"/>
          <w:szCs w:val="24"/>
        </w:rPr>
        <w:t>"санитарно-эпидемиологическая и гигиеническая оценка (экспертиза) подконтрольных товаров (далее - оценка)"</w:t>
      </w:r>
      <w:r w:rsidRPr="004D36CB">
        <w:rPr>
          <w:rFonts w:ascii="Arial" w:hAnsi="Arial" w:cs="Arial"/>
          <w:sz w:val="24"/>
          <w:szCs w:val="24"/>
        </w:rPr>
        <w:t xml:space="preserve"> - деятельность уполномоченных органов по установлению соответствия (несоответствия) подконтрольных товаров </w:t>
      </w:r>
      <w:hyperlink w:anchor="sub_20000" w:history="1">
        <w:r w:rsidRPr="004D36CB">
          <w:rPr>
            <w:rFonts w:ascii="Arial" w:hAnsi="Arial" w:cs="Arial"/>
            <w:color w:val="106BBE"/>
            <w:sz w:val="24"/>
            <w:szCs w:val="24"/>
          </w:rPr>
          <w:t>Единым санитарно-эпидемиологическим и гигиеническим требованиям</w:t>
        </w:r>
      </w:hyperlink>
      <w:r w:rsidRPr="004D36CB">
        <w:rPr>
          <w:rFonts w:ascii="Arial" w:hAnsi="Arial" w:cs="Arial"/>
          <w:sz w:val="24"/>
          <w:szCs w:val="24"/>
        </w:rPr>
        <w:t xml:space="preserve"> к товарам, подлежащим санитарно-эпидемиологическому надзору (контролю) (далее - Единые санитарные требования</w:t>
      </w:r>
      <w:hyperlink w:anchor="sub_40111" w:history="1">
        <w:r w:rsidRPr="004D36CB">
          <w:rPr>
            <w:rFonts w:ascii="Arial" w:hAnsi="Arial" w:cs="Arial"/>
            <w:color w:val="106BBE"/>
            <w:sz w:val="24"/>
            <w:szCs w:val="24"/>
          </w:rPr>
          <w:t>*</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8" w:name="sub_400034"/>
      <w:bookmarkEnd w:id="7"/>
      <w:r w:rsidRPr="004D36CB">
        <w:rPr>
          <w:rFonts w:ascii="Arial" w:hAnsi="Arial" w:cs="Arial"/>
          <w:sz w:val="24"/>
          <w:szCs w:val="24"/>
        </w:rPr>
        <w:t xml:space="preserve">4) </w:t>
      </w:r>
      <w:r w:rsidRPr="004D36CB">
        <w:rPr>
          <w:rFonts w:ascii="Arial" w:hAnsi="Arial" w:cs="Arial"/>
          <w:b/>
          <w:bCs/>
          <w:color w:val="26282F"/>
          <w:sz w:val="24"/>
          <w:szCs w:val="24"/>
        </w:rPr>
        <w:t>"санитарно-карантинный контроль"</w:t>
      </w:r>
      <w:r w:rsidRPr="004D36CB">
        <w:rPr>
          <w:rFonts w:ascii="Arial" w:hAnsi="Arial" w:cs="Arial"/>
          <w:sz w:val="24"/>
          <w:szCs w:val="24"/>
        </w:rPr>
        <w:t xml:space="preserve"> - вид государственного санитарно-эпидемиологического надзора (контроля) в отношении лиц, транспортных средств и подконтрольных товаров, проводимый должностными лицами, осуществляющими санитарно-карантинный контроль, в пунктах пропуска, и направленный на предупреждение завоза и распространения инфекционных и массовых неинфекционных болезней (отравлений), ввоза потенциально опасной для здоровья человека продукции (товаров), требующих проведения мероприятий по санитарной охране территории.</w:t>
      </w:r>
    </w:p>
    <w:bookmarkEnd w:id="8"/>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Для данного Положения под Сторонами понимаются государства-члены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9" w:name="sub_40004"/>
      <w:r w:rsidRPr="004D36CB">
        <w:rPr>
          <w:rFonts w:ascii="Arial" w:hAnsi="Arial" w:cs="Arial"/>
          <w:sz w:val="24"/>
          <w:szCs w:val="24"/>
        </w:rPr>
        <w:t>4. Термины, специально не определенные в настоящем Положении, используются в значениях, установленных другими международными договорами, в том числе заключенными в рамках таможенного союза и Евразийского экономического сообщества.</w:t>
      </w:r>
    </w:p>
    <w:bookmarkEnd w:id="9"/>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0" w:name="sub_40300"/>
      <w:r w:rsidRPr="004D36CB">
        <w:rPr>
          <w:rFonts w:ascii="Arial" w:hAnsi="Arial" w:cs="Arial"/>
          <w:b/>
          <w:bCs/>
          <w:color w:val="26282F"/>
          <w:sz w:val="24"/>
          <w:szCs w:val="24"/>
        </w:rPr>
        <w:t>III. Общие положения</w:t>
      </w:r>
    </w:p>
    <w:bookmarkEnd w:id="1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 w:name="sub_40005"/>
      <w:r w:rsidRPr="004D36CB">
        <w:rPr>
          <w:rFonts w:ascii="Arial" w:hAnsi="Arial" w:cs="Arial"/>
          <w:sz w:val="24"/>
          <w:szCs w:val="24"/>
        </w:rPr>
        <w:t xml:space="preserve">5. Государственный санитарно-эпидемиологический надзор (контроль) за лицами, транспортными средствами, производством и реализацией подконтрольных товаров, осуществлением работ и услуг на территории Сторон осуществляется в соответствии с настоящим Положением и законодательством Сторон в области обеспечения санитарно-эпидемиологического благополучия населения в части, не противоречащей положениям </w:t>
      </w:r>
      <w:hyperlink r:id="rId8" w:history="1">
        <w:r w:rsidRPr="004D36CB">
          <w:rPr>
            <w:rFonts w:ascii="Arial" w:hAnsi="Arial" w:cs="Arial"/>
            <w:color w:val="106BBE"/>
            <w:sz w:val="24"/>
            <w:szCs w:val="24"/>
          </w:rPr>
          <w:t>Соглашения</w:t>
        </w:r>
      </w:hyperlink>
      <w:r w:rsidRPr="004D36CB">
        <w:rPr>
          <w:rFonts w:ascii="Arial" w:hAnsi="Arial" w:cs="Arial"/>
          <w:sz w:val="24"/>
          <w:szCs w:val="24"/>
        </w:rPr>
        <w:t xml:space="preserve"> таможенного союза по санитарным мерам от 11 декабря 2009 года.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2" w:name="sub_40006"/>
      <w:bookmarkEnd w:id="11"/>
      <w:r w:rsidRPr="004D36CB">
        <w:rPr>
          <w:rFonts w:ascii="Arial" w:hAnsi="Arial" w:cs="Arial"/>
          <w:sz w:val="24"/>
          <w:szCs w:val="24"/>
        </w:rPr>
        <w:t xml:space="preserve">6. Лица, виновные в нарушении </w:t>
      </w:r>
      <w:hyperlink w:anchor="sub_400031" w:history="1">
        <w:r w:rsidRPr="004D36CB">
          <w:rPr>
            <w:rFonts w:ascii="Arial" w:hAnsi="Arial" w:cs="Arial"/>
            <w:color w:val="106BBE"/>
            <w:sz w:val="24"/>
            <w:szCs w:val="24"/>
          </w:rPr>
          <w:t>законодательства в области санитарно-эпидемиологического благополучия населения</w:t>
        </w:r>
      </w:hyperlink>
      <w:r w:rsidRPr="004D36CB">
        <w:rPr>
          <w:rFonts w:ascii="Arial" w:hAnsi="Arial" w:cs="Arial"/>
          <w:sz w:val="24"/>
          <w:szCs w:val="24"/>
        </w:rPr>
        <w:t>, несут ответственность в соответствии с законодательством Сторон.</w:t>
      </w:r>
    </w:p>
    <w:bookmarkEnd w:id="1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3" w:name="sub_40400"/>
      <w:r w:rsidRPr="004D36CB">
        <w:rPr>
          <w:rFonts w:ascii="Arial" w:hAnsi="Arial" w:cs="Arial"/>
          <w:b/>
          <w:bCs/>
          <w:color w:val="26282F"/>
          <w:sz w:val="24"/>
          <w:szCs w:val="24"/>
        </w:rPr>
        <w:t>IV. Осуществление государственного санитарно-эпидемиологического надзора (контроля) за лицами, транспортными средствами и подконтрольными товарами на таможенной границе таможенного союза</w:t>
      </w:r>
    </w:p>
    <w:bookmarkEnd w:id="13"/>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4D36CB">
        <w:rPr>
          <w:rFonts w:ascii="Arial" w:hAnsi="Arial" w:cs="Arial"/>
          <w:color w:val="000000"/>
          <w:sz w:val="16"/>
          <w:szCs w:val="16"/>
          <w:shd w:val="clear" w:color="auto" w:fill="F0F0F0"/>
        </w:rPr>
        <w:t>ГАРАНТ:</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bookmarkStart w:id="14" w:name="sub_544085644"/>
      <w:r w:rsidRPr="004D36CB">
        <w:rPr>
          <w:rFonts w:ascii="Arial" w:hAnsi="Arial" w:cs="Arial"/>
          <w:color w:val="353842"/>
          <w:sz w:val="24"/>
          <w:szCs w:val="24"/>
          <w:shd w:val="clear" w:color="auto" w:fill="F0F0F0"/>
        </w:rPr>
        <w:t xml:space="preserve">О типовых требованиях к оснащению и оборудованию санитарно-карантинных пунктов и учреждений, обеспечивающих деятельность санитарно-карантинного контроля в пунктах пропуска через Государственную границу Российской Федерации см. </w:t>
      </w:r>
      <w:hyperlink r:id="rId9" w:history="1">
        <w:r w:rsidRPr="004D36CB">
          <w:rPr>
            <w:rFonts w:ascii="Arial" w:hAnsi="Arial" w:cs="Arial"/>
            <w:color w:val="106BBE"/>
            <w:sz w:val="24"/>
            <w:szCs w:val="24"/>
            <w:shd w:val="clear" w:color="auto" w:fill="F0F0F0"/>
          </w:rPr>
          <w:t>приказ</w:t>
        </w:r>
      </w:hyperlink>
      <w:r w:rsidRPr="004D36CB">
        <w:rPr>
          <w:rFonts w:ascii="Arial" w:hAnsi="Arial" w:cs="Arial"/>
          <w:color w:val="353842"/>
          <w:sz w:val="24"/>
          <w:szCs w:val="24"/>
          <w:shd w:val="clear" w:color="auto" w:fill="F0F0F0"/>
        </w:rPr>
        <w:t xml:space="preserve"> Роспотребнадзора от 27 августа 2012 г. N 871</w:t>
      </w:r>
    </w:p>
    <w:bookmarkEnd w:id="14"/>
    <w:p w:rsidR="004D36CB" w:rsidRPr="004D36CB" w:rsidRDefault="004D36CB" w:rsidP="004D36CB">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4D36CB">
        <w:rPr>
          <w:rFonts w:ascii="Arial" w:hAnsi="Arial" w:cs="Arial"/>
          <w:color w:val="353842"/>
          <w:sz w:val="24"/>
          <w:szCs w:val="24"/>
          <w:shd w:val="clear" w:color="auto" w:fill="F0F0F0"/>
        </w:rPr>
        <w:lastRenderedPageBreak/>
        <w:t xml:space="preserve">О порядке осуществления санитарно-карантинного контроля в пунктах пропуска таможенного союза см. </w:t>
      </w:r>
      <w:hyperlink r:id="rId10" w:history="1">
        <w:r w:rsidRPr="004D36CB">
          <w:rPr>
            <w:rFonts w:ascii="Arial" w:hAnsi="Arial" w:cs="Arial"/>
            <w:color w:val="106BBE"/>
            <w:sz w:val="24"/>
            <w:szCs w:val="24"/>
            <w:shd w:val="clear" w:color="auto" w:fill="F0F0F0"/>
          </w:rPr>
          <w:t>письмо</w:t>
        </w:r>
      </w:hyperlink>
      <w:r w:rsidRPr="004D36CB">
        <w:rPr>
          <w:rFonts w:ascii="Arial" w:hAnsi="Arial" w:cs="Arial"/>
          <w:color w:val="353842"/>
          <w:sz w:val="24"/>
          <w:szCs w:val="24"/>
          <w:shd w:val="clear" w:color="auto" w:fill="F0F0F0"/>
        </w:rPr>
        <w:t xml:space="preserve"> Роспотребнадзора от 20 июля 2010 г. N 01/10733-10-31</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5" w:name="sub_40007"/>
      <w:r w:rsidRPr="004D36CB">
        <w:rPr>
          <w:rFonts w:ascii="Arial" w:hAnsi="Arial" w:cs="Arial"/>
          <w:sz w:val="24"/>
          <w:szCs w:val="24"/>
        </w:rPr>
        <w:t>7. Должностные лица, осуществляющие санитарно-карантинный контроль, подвергают санитарно-карантинному контролю транспортные средства, а также лиц по прибытии (убытии) на таможенную территорию (с территории) таможенного союза при наличии риска возникновения чрезвычайных ситуаций в области санитарно-эпидемиологического благополучия населения.</w:t>
      </w:r>
    </w:p>
    <w:bookmarkEnd w:id="1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Рисками возникновения чрезвычайных ситуаций в области санитарно-эпидемиологического благополучия населения являются: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прибытие (убытие) транспортного средства из стран (в страну), имеющих зараженные болезнями районы, и из стран, имеющих районы химических и радиационных аварий (в соответствии с перечнями стран по информации Всемирной Организации Здравоохранения (далее - ВОЗ));</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несообщение в установленном порядке предварительной информации об отсутствии на борту воздушного или морского (речного) судна лиц с подозрением на болезнь, требующей проведения мероприятий по санитарной охране территории согласно </w:t>
      </w:r>
      <w:hyperlink w:anchor="sub_42000" w:history="1">
        <w:r w:rsidRPr="004D36CB">
          <w:rPr>
            <w:rFonts w:ascii="Arial" w:hAnsi="Arial" w:cs="Arial"/>
            <w:color w:val="106BBE"/>
            <w:sz w:val="24"/>
            <w:szCs w:val="24"/>
          </w:rPr>
          <w:t>Приложению N 2</w:t>
        </w:r>
      </w:hyperlink>
      <w:r w:rsidRPr="004D36CB">
        <w:rPr>
          <w:rFonts w:ascii="Arial" w:hAnsi="Arial" w:cs="Arial"/>
          <w:sz w:val="24"/>
          <w:szCs w:val="24"/>
        </w:rPr>
        <w:t xml:space="preserve"> (далее - болезнь);</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наличие на транспортном средстве лиц, прибывших международным рейсом из стран, имеющих зараженные болезнями районы, или прибывших из таких стран в пределах инкубационного периода;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выявление в ходе ранее осуществленного санитарно-карантинного контроля нарушений законодательства в области обеспечения санитарно-эпидемиологического благополучия населения на транспортном средстве, осуществляющем международные перевозки;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международные почтовые отправления с нарушенной целостностью, содержащие белье, одежду, постельные принадлежности или иные предметы хозяйственного обихода, посуду, игрушки, бывшие в употреблении, и которые поступили из стран, имеющих зараженные районы, или из зон эпидемий;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поступление информации о наличии на транспортном средстве лиц с подозрением на болезнь;</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наличие грызунов или следов их пребывания в транспортном средстве;</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наличие насекомых в транспортном средстве, которое прибыло из стран, имеющих зараженные районы, или из зон эпидемий;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установление факта перемещения транспортного средства, подконтрольных товаров с повышенным радиационным фоном.</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6" w:name="sub_40008"/>
      <w:r w:rsidRPr="004D36CB">
        <w:rPr>
          <w:rFonts w:ascii="Arial" w:hAnsi="Arial" w:cs="Arial"/>
          <w:sz w:val="24"/>
          <w:szCs w:val="24"/>
        </w:rPr>
        <w:t xml:space="preserve">8. </w:t>
      </w:r>
      <w:hyperlink w:anchor="sub_400034" w:history="1">
        <w:r w:rsidRPr="004D36CB">
          <w:rPr>
            <w:rFonts w:ascii="Arial" w:hAnsi="Arial" w:cs="Arial"/>
            <w:color w:val="106BBE"/>
            <w:sz w:val="24"/>
            <w:szCs w:val="24"/>
          </w:rPr>
          <w:t>Санитарно-карантинный контроль</w:t>
        </w:r>
      </w:hyperlink>
      <w:r w:rsidRPr="004D36CB">
        <w:rPr>
          <w:rFonts w:ascii="Arial" w:hAnsi="Arial" w:cs="Arial"/>
          <w:sz w:val="24"/>
          <w:szCs w:val="24"/>
        </w:rPr>
        <w:t xml:space="preserve"> за прибывающими (убывающими) транспортными средствами на таможенную территорию (с территории) таможенного союза включает:</w:t>
      </w:r>
    </w:p>
    <w:bookmarkEnd w:id="16"/>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оценку информации, получаемой от экипажа (командира или ответственного члена экипажа) воздушного, морского (речного) судна, до его прибытия, согласно санитарной части общей декларации самолета, морской медико-санитарной декларации морских (речных) судов;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проверку санитарной части общей декларации воздушного судна, морской медико-санитарной декларации морских (речных) судов, свидетельства о прохождении морским (речным) судном санитарного контроля, свидетельства об освобождении морского (речного) судна от санитарного контроля, санитарного и рейсового журналов на железнодорожном транспорте, при необходимости - международных свидетельств о вакцинации;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проверку журналов регистрации обращений за медицинской помощью на пассажирских морских (речных) судах;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lastRenderedPageBreak/>
        <w:t>- визуальный осмотр транспортных средств, пересекающих таможенную границу таможенного союза, опрос членов экипажа, поездных бригад, водителей автотранспорта, пассажиров.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7" w:name="sub_40009"/>
      <w:r w:rsidRPr="004D36CB">
        <w:rPr>
          <w:rFonts w:ascii="Arial" w:hAnsi="Arial" w:cs="Arial"/>
          <w:sz w:val="24"/>
          <w:szCs w:val="24"/>
        </w:rPr>
        <w:t>9. Транспортные средства, контейнеры, лихтеры, багаж пассажиров, подконтрольные товары, прибывшие из зараженных районов, при наличии эпидемиологических показаний (наличие насекомых, грызунов или следов их пребывания), подвергаются дезинфекции, дезинсекции и (или) дератизации.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8" w:name="sub_40010"/>
      <w:bookmarkEnd w:id="17"/>
      <w:r w:rsidRPr="004D36CB">
        <w:rPr>
          <w:rFonts w:ascii="Arial" w:hAnsi="Arial" w:cs="Arial"/>
          <w:sz w:val="24"/>
          <w:szCs w:val="24"/>
        </w:rPr>
        <w:t>10. Должностные лица, осуществляющие санитарно-карантинный контроль, по запросу командира или ответственного члена экипажа воздушного, морского (речного) судна, начальника поезда, водителя автотранспортного средства, делают отметку в транспортных и (или) путевых документах о применении к транспортному средству санитарных мер.</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9" w:name="sub_40011"/>
      <w:bookmarkEnd w:id="18"/>
      <w:r w:rsidRPr="004D36CB">
        <w:rPr>
          <w:rFonts w:ascii="Arial" w:hAnsi="Arial" w:cs="Arial"/>
          <w:sz w:val="24"/>
          <w:szCs w:val="24"/>
        </w:rPr>
        <w:t>11. В целях предупреждения завоза инфекционных и массовых неинфекционных болезней (отравлений) на таможенную территорию таможенного союза должностные лица, осуществляющие санитарно-карантинный контроль, в соответствии со своей компетенцией проводят:</w:t>
      </w:r>
    </w:p>
    <w:bookmarkEnd w:id="19"/>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опрос (анкетирование) прибывших в пункты пропуска членов экипажа, работников поездных и локомотивных бригад, водителей автотранспорта и пассажиров о состоянии их здоровья;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термометрию членов экипажа, работников локомотивных бригад, водителей автотранспорта и пассажиров (по эпидемиологическим показаниям и при наличии жалоб);</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организацию медицинского осмотра при наличии жалоб на состояние здоровья;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санитарный досмотр транспортного средства (пищеблока, систем водоснабжения, систем сбора и удаления всех видов отходов), а также досмотр на наличие носителей и переносчиков инфекции (насекомых, грызунов или следов их пребывания).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0" w:name="sub_40012"/>
      <w:r w:rsidRPr="004D36CB">
        <w:rPr>
          <w:rFonts w:ascii="Arial" w:hAnsi="Arial" w:cs="Arial"/>
          <w:sz w:val="24"/>
          <w:szCs w:val="24"/>
        </w:rPr>
        <w:t>12. В случае наличия на транспортном средстве больного (больных) или лиц с подозрением на болезнь, на основании предписаний должностных лиц уполномоченных органов Сторон морские (речные) суда направляются администрацией пункта пропуска к санитарному (карантинному) причалу, воздушные суда - на санитарную стоянку, поезда - в санитарный железнодорожный тупик (путь), автотранспорт - на санитарную площадку для проведения санитарно-противоэпидемических мероприятий.</w:t>
      </w:r>
    </w:p>
    <w:bookmarkEnd w:id="2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При наличии переносчиков инфекций, живых или павших грызунов, должностные лица уполномоченных органов Сторон организуют или выдают предписание на проведение дезинфекционных, дезинсекционных и (или) дератизационных мероприятий.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1" w:name="sub_40013"/>
      <w:r w:rsidRPr="004D36CB">
        <w:rPr>
          <w:rFonts w:ascii="Arial" w:hAnsi="Arial" w:cs="Arial"/>
          <w:sz w:val="24"/>
          <w:szCs w:val="24"/>
        </w:rPr>
        <w:t xml:space="preserve">13. Санитарно-противоэпидемические мероприятия, предписанные транспортному (перевозочному) средству, грузам и в отношении больных болезнями (подозрительных на болезни), начинаются немедленно, осуществляются и завершаются без задержек и дискриминации в объеме, не превышающем требования </w:t>
      </w:r>
      <w:hyperlink r:id="rId11" w:history="1">
        <w:r w:rsidRPr="004D36CB">
          <w:rPr>
            <w:rFonts w:ascii="Arial" w:hAnsi="Arial" w:cs="Arial"/>
            <w:color w:val="106BBE"/>
            <w:sz w:val="24"/>
            <w:szCs w:val="24"/>
          </w:rPr>
          <w:t>Международных медико-санитарных правил</w:t>
        </w:r>
      </w:hyperlink>
      <w:r w:rsidRPr="004D36CB">
        <w:rPr>
          <w:rFonts w:ascii="Arial" w:hAnsi="Arial" w:cs="Arial"/>
          <w:sz w:val="24"/>
          <w:szCs w:val="24"/>
        </w:rPr>
        <w:t xml:space="preserve"> (2005 года) и санитарно-эпидемиологического законодательства Стороны, на территории которой проводятся мероприятия, согласно </w:t>
      </w:r>
      <w:hyperlink w:anchor="sub_43000" w:history="1">
        <w:r w:rsidRPr="004D36CB">
          <w:rPr>
            <w:rFonts w:ascii="Arial" w:hAnsi="Arial" w:cs="Arial"/>
            <w:color w:val="106BBE"/>
            <w:sz w:val="24"/>
            <w:szCs w:val="24"/>
          </w:rPr>
          <w:t>Приложению N 3</w:t>
        </w:r>
      </w:hyperlink>
      <w:r w:rsidRPr="004D36CB">
        <w:rPr>
          <w:rFonts w:ascii="Arial" w:hAnsi="Arial" w:cs="Arial"/>
          <w:sz w:val="24"/>
          <w:szCs w:val="24"/>
        </w:rPr>
        <w:t>.</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2" w:name="sub_40014"/>
      <w:bookmarkEnd w:id="21"/>
      <w:r w:rsidRPr="004D36CB">
        <w:rPr>
          <w:rFonts w:ascii="Arial" w:hAnsi="Arial" w:cs="Arial"/>
          <w:color w:val="000000"/>
          <w:sz w:val="16"/>
          <w:szCs w:val="16"/>
          <w:shd w:val="clear" w:color="auto" w:fill="F0F0F0"/>
        </w:rPr>
        <w:t>Информация об изменениях:</w:t>
      </w:r>
    </w:p>
    <w:bookmarkStart w:id="23" w:name="sub_544088432"/>
    <w:bookmarkEnd w:id="22"/>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"garantF1://70092364.1001"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Совета Евразийской экономической комиссии от 15 июня 2012 г. N 37 в пункт 14 внесены изменения</w:t>
      </w:r>
    </w:p>
    <w:bookmarkEnd w:id="23"/>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"garantF1://57942013.40014"</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lastRenderedPageBreak/>
        <w:t>14. Санитарно-карантинный контроль подконтрольных товаров на таможенной границе таможенного союза включает: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4" w:name="sub_40142"/>
      <w:r w:rsidRPr="004D36CB">
        <w:rPr>
          <w:rFonts w:ascii="Arial" w:hAnsi="Arial" w:cs="Arial"/>
          <w:sz w:val="24"/>
          <w:szCs w:val="24"/>
        </w:rPr>
        <w:t xml:space="preserve">- контроль документов, подтверждающих безопасность продукции (товаров), в части ее соответствия санитарно-эпидемиологическим и гигиеническим требованиям, содержащейся в </w:t>
      </w:r>
      <w:hyperlink w:anchor="sub_12000" w:history="1">
        <w:r w:rsidRPr="004D36CB">
          <w:rPr>
            <w:rFonts w:ascii="Arial" w:hAnsi="Arial" w:cs="Arial"/>
            <w:color w:val="106BBE"/>
            <w:sz w:val="24"/>
            <w:szCs w:val="24"/>
          </w:rPr>
          <w:t>разделе II</w:t>
        </w:r>
      </w:hyperlink>
      <w:r w:rsidRPr="004D36CB">
        <w:rPr>
          <w:rFonts w:ascii="Arial" w:hAnsi="Arial" w:cs="Arial"/>
          <w:sz w:val="24"/>
          <w:szCs w:val="24"/>
        </w:rPr>
        <w:t xml:space="preserve"> Единого перечня товаров, подлежащих санитарно-эпидемиологическому надзору (контролю) на таможенной границе и таможенной территории Таможенного союза (далее - Единый перечень товаров), и их соответствие транспортным (перевозочным) и (или) коммерческим документам;</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5" w:name="sub_40143"/>
      <w:bookmarkEnd w:id="24"/>
      <w:r w:rsidRPr="004D36CB">
        <w:rPr>
          <w:rFonts w:ascii="Arial" w:hAnsi="Arial" w:cs="Arial"/>
          <w:sz w:val="24"/>
          <w:szCs w:val="24"/>
        </w:rPr>
        <w:t xml:space="preserve">- осмотр, организацию отбора (отбор) проб подконтрольных товаров, включенных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для проведения оценки в случаях, указанных в </w:t>
      </w:r>
      <w:hyperlink w:anchor="sub_40002" w:history="1">
        <w:r w:rsidRPr="004D36CB">
          <w:rPr>
            <w:rFonts w:ascii="Arial" w:hAnsi="Arial" w:cs="Arial"/>
            <w:color w:val="106BBE"/>
            <w:sz w:val="24"/>
            <w:szCs w:val="24"/>
          </w:rPr>
          <w:t>пункте 2</w:t>
        </w:r>
      </w:hyperlink>
      <w:r w:rsidRPr="004D36CB">
        <w:rPr>
          <w:rFonts w:ascii="Arial" w:hAnsi="Arial" w:cs="Arial"/>
          <w:sz w:val="24"/>
          <w:szCs w:val="24"/>
        </w:rPr>
        <w:t xml:space="preserve"> настоящего Положения;</w:t>
      </w:r>
    </w:p>
    <w:bookmarkEnd w:id="2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участие (по обращению таможенных органов) в проверке транспортных (перевозочных) и (или) коммерческих документов, осмотр, организация отбора (отбор) проб для оценки подконтрольных товаров, включенных в </w:t>
      </w:r>
      <w:hyperlink w:anchor="sub_10000" w:history="1">
        <w:r w:rsidRPr="004D36CB">
          <w:rPr>
            <w:rFonts w:ascii="Arial" w:hAnsi="Arial" w:cs="Arial"/>
            <w:color w:val="106BBE"/>
            <w:sz w:val="24"/>
            <w:szCs w:val="24"/>
          </w:rPr>
          <w:t>Единый перечень товаров</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6" w:name="sub_40015"/>
      <w:r w:rsidRPr="004D36CB">
        <w:rPr>
          <w:rFonts w:ascii="Arial" w:hAnsi="Arial" w:cs="Arial"/>
          <w:sz w:val="24"/>
          <w:szCs w:val="24"/>
        </w:rPr>
        <w:t xml:space="preserve">15. Должностные лица, осуществляющие </w:t>
      </w:r>
      <w:hyperlink w:anchor="sub_400034" w:history="1">
        <w:r w:rsidRPr="004D36CB">
          <w:rPr>
            <w:rFonts w:ascii="Arial" w:hAnsi="Arial" w:cs="Arial"/>
            <w:color w:val="106BBE"/>
            <w:sz w:val="24"/>
            <w:szCs w:val="24"/>
          </w:rPr>
          <w:t>санитарно-карантинный контроль</w:t>
        </w:r>
      </w:hyperlink>
      <w:r w:rsidRPr="004D36CB">
        <w:rPr>
          <w:rFonts w:ascii="Arial" w:hAnsi="Arial" w:cs="Arial"/>
          <w:sz w:val="24"/>
          <w:szCs w:val="24"/>
        </w:rPr>
        <w:t>, подвергают осмотру подконтрольные товары, прибывшие на таможенную территорию таможенного союза, при наличии следующих санитарно-эпидемиологических показаний:</w:t>
      </w:r>
    </w:p>
    <w:bookmarkEnd w:id="26"/>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поступление информации о прибытии подконтрольных товаров, несоответствующих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наличие информации о несоответствии подконтрольных товаров заявленным в транспортных (перевозочных) и (или) коммерческих документах;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выявление нарушений условий транспортировки, целостности контейнеров, лихтеров, повреждение упаковки.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27" w:name="sub_40016"/>
      <w:r w:rsidRPr="004D36CB">
        <w:rPr>
          <w:rFonts w:ascii="Arial" w:hAnsi="Arial" w:cs="Arial"/>
          <w:sz w:val="24"/>
          <w:szCs w:val="24"/>
        </w:rPr>
        <w:t xml:space="preserve">16. Перемещение подконтрольных товаров, включенных в </w:t>
      </w:r>
      <w:hyperlink w:anchor="sub_10000" w:history="1">
        <w:r w:rsidRPr="004D36CB">
          <w:rPr>
            <w:rFonts w:ascii="Arial" w:hAnsi="Arial" w:cs="Arial"/>
            <w:color w:val="106BBE"/>
            <w:sz w:val="24"/>
            <w:szCs w:val="24"/>
          </w:rPr>
          <w:t>Единый перечень товаров</w:t>
        </w:r>
      </w:hyperlink>
      <w:r w:rsidRPr="004D36CB">
        <w:rPr>
          <w:rFonts w:ascii="Arial" w:hAnsi="Arial" w:cs="Arial"/>
          <w:sz w:val="24"/>
          <w:szCs w:val="24"/>
        </w:rPr>
        <w:t>, через таможенную границу таможенного союза допускается только в определенных Сторонами пунктах пропуска, открытых для международных сообщений, где осуществляется государственный санитарно-эпидемиологический надзор (контроль), перечень которых предоставляется Секретариатом Комиссии таможенного союза Сторонам.</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8" w:name="sub_40017"/>
      <w:bookmarkEnd w:id="27"/>
      <w:r w:rsidRPr="004D36CB">
        <w:rPr>
          <w:rFonts w:ascii="Arial" w:hAnsi="Arial" w:cs="Arial"/>
          <w:color w:val="000000"/>
          <w:sz w:val="16"/>
          <w:szCs w:val="16"/>
          <w:shd w:val="clear" w:color="auto" w:fill="F0F0F0"/>
        </w:rPr>
        <w:t>Информация об изменениях:</w:t>
      </w:r>
    </w:p>
    <w:bookmarkStart w:id="29" w:name="sub_544086868"/>
    <w:bookmarkEnd w:id="28"/>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"garantF1://70185822.11"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Совета Евразийской экономической комиссии от 17 декабря 2012 г. N 114 в пункт 17 внесены изменения</w:t>
      </w:r>
    </w:p>
    <w:bookmarkEnd w:id="29"/>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"garantF1://57948994.40017"</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17. Ввоз подконтрольных товаров, включенных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на таможенную территорию таможенного союза осуществляется при наличии документа, подтверждающего безопасность продукции (товаров), в части ее соответствия санитарно-эпидемиологическим и гигиеническим требованиям, выданного по результатам лабораторных исследований (испытаний), проведенных в лабораториях уполномоченных органов, аккредитованных (аттестованных) в национальных системах аккредитации (аттестации) Сторон, и внесенных в Единый реестр органов по сертификации и испытательных лабораторий (центров)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Подтверждением наличия документа, подтверждающего безопасность продукции (товаров), в части ее соответствия санитарно-эпидемиологическим и гигиеническим требованиям, является: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оригинал документа, подтверждающего безопасность продукции (товаров), в части ее соответствия санитарно-эпидемиологическим и гигиеническим требованиям, или его копия, заверенная выдавшим его органом или получателем указанного документа;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0" w:name="sub_40174"/>
      <w:r w:rsidRPr="004D36CB">
        <w:rPr>
          <w:rFonts w:ascii="Arial" w:hAnsi="Arial" w:cs="Arial"/>
          <w:sz w:val="24"/>
          <w:szCs w:val="24"/>
        </w:rPr>
        <w:lastRenderedPageBreak/>
        <w:t>или выписка из Реестра свидетельств о государственной регистрации на товары, подлежащие санитарно-эпидемиологическому надзору (контролю) на таможенной границе и таможенной территории Таможенного союза (далее - Единый реестр), выдаваемая органами и учреждениями Сторон, уполномоченными в области санитарно-эпидемиологического благополучия населения, с указанием реквизитов документа, подтверждающего безопасность продукции (товаров), в части ее соответствия санитарно-эпидемиологическим и гигиеническим требованиям, наименований продукции (товаров), изготовителя, получателя и органа, выдавшего документ, подтверждающий безопасность продукции (товаров), в части ее соответствия санитарно-эпидемиологическим и гигиеническим требованиям;</w:t>
      </w:r>
    </w:p>
    <w:bookmarkEnd w:id="3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или электронная форма указанных документов, заверенная электронной цифровой подписью;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1" w:name="sub_40176"/>
      <w:r w:rsidRPr="004D36CB">
        <w:rPr>
          <w:rFonts w:ascii="Arial" w:hAnsi="Arial" w:cs="Arial"/>
          <w:sz w:val="24"/>
          <w:szCs w:val="24"/>
        </w:rPr>
        <w:t>или сведения электронной базы данных Единого реестра свидетельств о государственной регистрации на специализированном поисковом сервере сайта Таможенного союза в сети Интернет;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2" w:name="sub_40177"/>
      <w:bookmarkEnd w:id="31"/>
      <w:r w:rsidRPr="004D36CB">
        <w:rPr>
          <w:rFonts w:ascii="Arial" w:hAnsi="Arial" w:cs="Arial"/>
          <w:sz w:val="24"/>
          <w:szCs w:val="24"/>
        </w:rPr>
        <w:t>или наличием указания в документах, подтверждающих приобретение (поступление) товаров, и (или) иной сопроводительной документации, номера и даты выдачи свидетельства о государственной регистрации (при наличии сведений в Едином реестре или национальных реестрах Сторон).</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3" w:name="sub_4178"/>
      <w:bookmarkEnd w:id="32"/>
      <w:r w:rsidRPr="004D36CB">
        <w:rPr>
          <w:rFonts w:ascii="Arial" w:hAnsi="Arial" w:cs="Arial"/>
          <w:sz w:val="24"/>
          <w:szCs w:val="24"/>
        </w:rPr>
        <w:t>Признание документов, подтверждающих безопасность продукции (товаров), в части ее соответствия санитарно-эпидемиологическим и гигиеническим требованиям, выданных одной из Сторон, осуществляется без переоформления указанных документов на документы Стороны назначения и без проведения в этих целях повторных лабораторных исследований (испытаний).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4" w:name="sub_4179"/>
      <w:bookmarkEnd w:id="33"/>
      <w:r w:rsidRPr="004D36CB">
        <w:rPr>
          <w:rFonts w:ascii="Arial" w:hAnsi="Arial" w:cs="Arial"/>
          <w:sz w:val="24"/>
          <w:szCs w:val="24"/>
        </w:rPr>
        <w:t xml:space="preserve">Документы, подтверждающие безопасность продукции (товаров), в части ее соответствия санитарно-эпидемиологическим и гигиеническим требованиям, оформленные уполномоченными органами Сторон до вступления в силу </w:t>
      </w:r>
      <w:hyperlink r:id="rId12" w:history="1">
        <w:r w:rsidRPr="004D36CB">
          <w:rPr>
            <w:rFonts w:ascii="Arial" w:hAnsi="Arial" w:cs="Arial"/>
            <w:color w:val="106BBE"/>
            <w:sz w:val="24"/>
            <w:szCs w:val="24"/>
          </w:rPr>
          <w:t>Соглашения</w:t>
        </w:r>
      </w:hyperlink>
      <w:r w:rsidRPr="004D36CB">
        <w:rPr>
          <w:rFonts w:ascii="Arial" w:hAnsi="Arial" w:cs="Arial"/>
          <w:sz w:val="24"/>
          <w:szCs w:val="24"/>
        </w:rPr>
        <w:t xml:space="preserve"> таможенного союза по санитарным мерам, действуют исключительно на территории Стороны, выдавшей данные документы, в пределах указанного в них срока, но не позднее даты вступления в силу </w:t>
      </w:r>
      <w:hyperlink r:id="rId13" w:history="1">
        <w:r w:rsidRPr="004D36CB">
          <w:rPr>
            <w:rFonts w:ascii="Arial" w:hAnsi="Arial" w:cs="Arial"/>
            <w:color w:val="106BBE"/>
            <w:sz w:val="24"/>
            <w:szCs w:val="24"/>
          </w:rPr>
          <w:t>технического регламента</w:t>
        </w:r>
      </w:hyperlink>
      <w:r w:rsidRPr="004D36CB">
        <w:rPr>
          <w:rFonts w:ascii="Arial" w:hAnsi="Arial" w:cs="Arial"/>
          <w:sz w:val="24"/>
          <w:szCs w:val="24"/>
        </w:rPr>
        <w:t xml:space="preserve"> Таможенного союза на соответствующие виды продукции (товаров), если иное не установлено техническим регламентом Таможенного союза на такие виды продукции (товаров) или решением Комиссии Таможенного союза о его принятии и являются основанием для разрешения ввоза данных подконтрольных товаров на таможенную территорию таможенного союза и выпуска в обращение на территории Стороны, выдавшей данные документы.</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5" w:name="sub_407180"/>
      <w:bookmarkEnd w:id="34"/>
      <w:r w:rsidRPr="004D36CB">
        <w:rPr>
          <w:rFonts w:ascii="Arial" w:hAnsi="Arial" w:cs="Arial"/>
          <w:sz w:val="24"/>
          <w:szCs w:val="24"/>
        </w:rPr>
        <w:t xml:space="preserve">Основанием для отнесения подконтрольных товаров к </w:t>
      </w:r>
      <w:hyperlink r:id="rId14" w:history="1">
        <w:r w:rsidRPr="004D36CB">
          <w:rPr>
            <w:rFonts w:ascii="Arial" w:hAnsi="Arial" w:cs="Arial"/>
            <w:color w:val="106BBE"/>
            <w:sz w:val="24"/>
            <w:szCs w:val="24"/>
          </w:rPr>
          <w:t>разделам II</w:t>
        </w:r>
      </w:hyperlink>
      <w:r w:rsidRPr="004D36CB">
        <w:rPr>
          <w:rFonts w:ascii="Arial" w:hAnsi="Arial" w:cs="Arial"/>
          <w:sz w:val="24"/>
          <w:szCs w:val="24"/>
        </w:rPr>
        <w:t xml:space="preserve"> и </w:t>
      </w:r>
      <w:hyperlink r:id="rId15" w:history="1">
        <w:r w:rsidRPr="004D36CB">
          <w:rPr>
            <w:rFonts w:ascii="Arial" w:hAnsi="Arial" w:cs="Arial"/>
            <w:color w:val="106BBE"/>
            <w:sz w:val="24"/>
            <w:szCs w:val="24"/>
          </w:rPr>
          <w:t>III</w:t>
        </w:r>
      </w:hyperlink>
      <w:r w:rsidRPr="004D36CB">
        <w:rPr>
          <w:rFonts w:ascii="Arial" w:hAnsi="Arial" w:cs="Arial"/>
          <w:sz w:val="24"/>
          <w:szCs w:val="24"/>
        </w:rPr>
        <w:t xml:space="preserve"> Единого перечня товаров при их ввозе и обращении на таможенной территории Таможенного союза служат сведения, содержащиеся в транспортных (перевозочных) и (или) коммерческих документах, или в информационном письме изготовителя (производителя) продукции и подтверждающие указанную в разделах II и III Единого перечня товаров область применения продукции.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6" w:name="sub_407181"/>
      <w:bookmarkEnd w:id="35"/>
      <w:r w:rsidRPr="004D36CB">
        <w:rPr>
          <w:rFonts w:ascii="Arial" w:hAnsi="Arial" w:cs="Arial"/>
          <w:sz w:val="24"/>
          <w:szCs w:val="24"/>
        </w:rPr>
        <w:t xml:space="preserve">Документы, подтверждающие безопасность продукции (товаров) в части ее соответствия санитарно-эпидемиологическим и гигиеническим требованиям, на косметическую продукцию; средства и изделия гигиены полости рта; товары бытовой химии; минеральную воду (природная столовая, лечебно-столовая, лечебная), бутилированную питьевую воду, расфасованную в емкости (в том числе для использования в детском питании), тонизирующие напитки, алкогольную продукцию, включая слабоалкогольную продукцию, пиво; предметы личной гигиены для детей и взрослых, оформленные уполномоченными органами Республики Беларусь или Российской Федерации до 1 января 2011 года, действуют на территории Республики </w:t>
      </w:r>
      <w:r w:rsidRPr="004D36CB">
        <w:rPr>
          <w:rFonts w:ascii="Arial" w:hAnsi="Arial" w:cs="Arial"/>
          <w:sz w:val="24"/>
          <w:szCs w:val="24"/>
        </w:rPr>
        <w:lastRenderedPageBreak/>
        <w:t xml:space="preserve">Казахстан, в пределах указанного в них срока, но не позднее даты вступления в силу </w:t>
      </w:r>
      <w:hyperlink r:id="rId16" w:history="1">
        <w:r w:rsidRPr="004D36CB">
          <w:rPr>
            <w:rFonts w:ascii="Arial" w:hAnsi="Arial" w:cs="Arial"/>
            <w:color w:val="106BBE"/>
            <w:sz w:val="24"/>
            <w:szCs w:val="24"/>
          </w:rPr>
          <w:t>технического регламента</w:t>
        </w:r>
      </w:hyperlink>
      <w:r w:rsidRPr="004D36CB">
        <w:rPr>
          <w:rFonts w:ascii="Arial" w:hAnsi="Arial" w:cs="Arial"/>
          <w:sz w:val="24"/>
          <w:szCs w:val="24"/>
        </w:rPr>
        <w:t xml:space="preserve"> Таможенного союза на соответствующие виды продукции (товаров), если иное не установлено техническим регламентом Таможенного союза на такие виды продукции (товаров) или решением Комиссии Таможенного союза о его принятии и являются основанием для разрешения ввоза данных подконтрольных товаров на территорию Республики Казахстан и выпуска ее в обращение.</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7" w:name="sub_41712"/>
      <w:bookmarkEnd w:id="36"/>
      <w:r w:rsidRPr="004D36CB">
        <w:rPr>
          <w:rFonts w:ascii="Arial" w:hAnsi="Arial" w:cs="Arial"/>
          <w:sz w:val="24"/>
          <w:szCs w:val="24"/>
        </w:rPr>
        <w:t xml:space="preserve">Юридическое лицо или индивидуальный предприниматель, которым принадлежит на праве собственности или на ином законном основании продукция, ввозимая по товарно-сопроводительным документам с отметкой "образцы продукции, предназначенные для проведения санитарно-эпидемиологической экспертизы с целью оформления </w:t>
      </w:r>
      <w:hyperlink w:anchor="sub_30000" w:history="1">
        <w:r w:rsidRPr="004D36CB">
          <w:rPr>
            <w:rFonts w:ascii="Arial" w:hAnsi="Arial" w:cs="Arial"/>
            <w:color w:val="106BBE"/>
            <w:sz w:val="24"/>
            <w:szCs w:val="24"/>
          </w:rPr>
          <w:t>свидетельства</w:t>
        </w:r>
      </w:hyperlink>
      <w:r w:rsidRPr="004D36CB">
        <w:rPr>
          <w:rFonts w:ascii="Arial" w:hAnsi="Arial" w:cs="Arial"/>
          <w:sz w:val="24"/>
          <w:szCs w:val="24"/>
        </w:rPr>
        <w:t xml:space="preserve"> о государственной регистрации продукции", обязаны обеспечить недопущение обращения указанной продукции на таможенной территории Таможенного союза до оформления свидетельства о государственной регистрации.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38" w:name="sub_40018"/>
      <w:bookmarkEnd w:id="37"/>
      <w:r w:rsidRPr="004D36CB">
        <w:rPr>
          <w:rFonts w:ascii="Arial" w:hAnsi="Arial" w:cs="Arial"/>
          <w:sz w:val="24"/>
          <w:szCs w:val="24"/>
        </w:rPr>
        <w:t xml:space="preserve">18. Подконтрольные товары, перемещаемые через таможенную границу таможенного союза, должны соответствовать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9" w:name="sub_40019"/>
      <w:bookmarkEnd w:id="38"/>
      <w:r w:rsidRPr="004D36CB">
        <w:rPr>
          <w:rFonts w:ascii="Arial" w:hAnsi="Arial" w:cs="Arial"/>
          <w:color w:val="000000"/>
          <w:sz w:val="16"/>
          <w:szCs w:val="16"/>
          <w:shd w:val="clear" w:color="auto" w:fill="F0F0F0"/>
        </w:rPr>
        <w:t>Информация об изменениях:</w:t>
      </w:r>
    </w:p>
    <w:bookmarkStart w:id="40" w:name="sub_62802120"/>
    <w:bookmarkEnd w:id="39"/>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"garantF1://12079715.3003"</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19 внесены изменения</w:t>
      </w:r>
    </w:p>
    <w:bookmarkEnd w:id="40"/>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"garantF1://5658187.40019"</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19. На таможенную территорию таможенного союза допускается ввоз подконтрольных товаров без документов, подтверждающих безопасность продукции (товаров), в части ее соответствия санитарно-эпидемиологическим и гигиеническим требованиям, при наличии в транспортных (перевозочных) и (или) коммерческих документах сведений о том, что ввозимый товар относится к товарам, перечисленным в </w:t>
      </w:r>
      <w:hyperlink w:anchor="sub_13000" w:history="1">
        <w:r w:rsidRPr="004D36CB">
          <w:rPr>
            <w:rFonts w:ascii="Arial" w:hAnsi="Arial" w:cs="Arial"/>
            <w:color w:val="106BBE"/>
            <w:sz w:val="24"/>
            <w:szCs w:val="24"/>
          </w:rPr>
          <w:t>разделе III</w:t>
        </w:r>
      </w:hyperlink>
      <w:r w:rsidRPr="004D36CB">
        <w:rPr>
          <w:rFonts w:ascii="Arial" w:hAnsi="Arial" w:cs="Arial"/>
          <w:sz w:val="24"/>
          <w:szCs w:val="24"/>
        </w:rPr>
        <w:t xml:space="preserve"> Единого перечня товаров.</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1" w:name="sub_40020"/>
      <w:r w:rsidRPr="004D36CB">
        <w:rPr>
          <w:rFonts w:ascii="Arial" w:hAnsi="Arial" w:cs="Arial"/>
          <w:color w:val="000000"/>
          <w:sz w:val="16"/>
          <w:szCs w:val="16"/>
          <w:shd w:val="clear" w:color="auto" w:fill="F0F0F0"/>
        </w:rPr>
        <w:t>Информация об изменениях:</w:t>
      </w:r>
    </w:p>
    <w:bookmarkStart w:id="42" w:name="sub_62830036"/>
    <w:bookmarkEnd w:id="41"/>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"garantF1://12083662.1002"</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2 марта 2011 г. N 567 в пункт 20 внесены изменения</w:t>
      </w:r>
    </w:p>
    <w:bookmarkEnd w:id="42"/>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"garantF1://5535027.40020"</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20. В пунктах пропуска должностные лица, осуществляющие санитарно-карантинный контроль, проводят в пределах своей компетенции проверку документов, подтверждающих безопасность продукции (товаров), в части ее соответствия санитарно-эпидемиологическим и гигиеническим требованиям, транспортных (перевозочных) и (или) коммерческих документов на подконтрольные товары, включенные в </w:t>
      </w:r>
      <w:hyperlink w:anchor="sub_12000" w:history="1">
        <w:r w:rsidRPr="004D36CB">
          <w:rPr>
            <w:rFonts w:ascii="Arial" w:hAnsi="Arial" w:cs="Arial"/>
            <w:color w:val="106BBE"/>
            <w:sz w:val="24"/>
            <w:szCs w:val="24"/>
          </w:rPr>
          <w:t>разделы II</w:t>
        </w:r>
      </w:hyperlink>
      <w:r w:rsidRPr="004D36CB">
        <w:rPr>
          <w:rFonts w:ascii="Arial" w:hAnsi="Arial" w:cs="Arial"/>
          <w:sz w:val="24"/>
          <w:szCs w:val="24"/>
        </w:rPr>
        <w:t xml:space="preserve">, </w:t>
      </w:r>
      <w:hyperlink w:anchor="sub_13000" w:history="1">
        <w:r w:rsidRPr="004D36CB">
          <w:rPr>
            <w:rFonts w:ascii="Arial" w:hAnsi="Arial" w:cs="Arial"/>
            <w:color w:val="106BBE"/>
            <w:sz w:val="24"/>
            <w:szCs w:val="24"/>
          </w:rPr>
          <w:t>III</w:t>
        </w:r>
      </w:hyperlink>
      <w:r w:rsidRPr="004D36CB">
        <w:rPr>
          <w:rFonts w:ascii="Arial" w:hAnsi="Arial" w:cs="Arial"/>
          <w:sz w:val="24"/>
          <w:szCs w:val="24"/>
        </w:rPr>
        <w:t xml:space="preserve"> Единого перечня товаров, и при установлении их соответствия требованиям, установленным </w:t>
      </w:r>
      <w:hyperlink w:anchor="sub_40017" w:history="1">
        <w:r w:rsidRPr="004D36CB">
          <w:rPr>
            <w:rFonts w:ascii="Arial" w:hAnsi="Arial" w:cs="Arial"/>
            <w:color w:val="106BBE"/>
            <w:sz w:val="24"/>
            <w:szCs w:val="24"/>
          </w:rPr>
          <w:t>пунктами 17</w:t>
        </w:r>
      </w:hyperlink>
      <w:r w:rsidRPr="004D36CB">
        <w:rPr>
          <w:rFonts w:ascii="Arial" w:hAnsi="Arial" w:cs="Arial"/>
          <w:sz w:val="24"/>
          <w:szCs w:val="24"/>
        </w:rPr>
        <w:t xml:space="preserve"> или </w:t>
      </w:r>
      <w:hyperlink w:anchor="sub_40019" w:history="1">
        <w:r w:rsidRPr="004D36CB">
          <w:rPr>
            <w:rFonts w:ascii="Arial" w:hAnsi="Arial" w:cs="Arial"/>
            <w:color w:val="106BBE"/>
            <w:sz w:val="24"/>
            <w:szCs w:val="24"/>
          </w:rPr>
          <w:t>19</w:t>
        </w:r>
      </w:hyperlink>
      <w:r w:rsidRPr="004D36CB">
        <w:rPr>
          <w:rFonts w:ascii="Arial" w:hAnsi="Arial" w:cs="Arial"/>
          <w:sz w:val="24"/>
          <w:szCs w:val="24"/>
        </w:rPr>
        <w:t xml:space="preserve"> настоящего Положения, проставляют штамп "Ввоз разрешен" с указанием наименования уполномоченного органа, даты и подписи в одном из транспортных (перевозочных) и (или) коммерческих документов, а также делают отметку личной номерной печатью.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43" w:name="sub_400202"/>
      <w:r w:rsidRPr="004D36CB">
        <w:rPr>
          <w:rFonts w:ascii="Arial" w:hAnsi="Arial" w:cs="Arial"/>
          <w:sz w:val="24"/>
          <w:szCs w:val="24"/>
        </w:rPr>
        <w:t xml:space="preserve">Проставление штампа "Ввоз разрешен" не требуется после введения в действие Интегрированной информационной системы внешней и взаимной торговли Таможенного союза, позволяющей осуществлять контроль документов, подтверждающих безопасность продукции (товаров), в части ее соответствия санитарно-эпидемиологическим и гигиеническим требованиям, содержащейся в </w:t>
      </w:r>
      <w:hyperlink w:anchor="sub_12000" w:history="1">
        <w:r w:rsidRPr="004D36CB">
          <w:rPr>
            <w:rFonts w:ascii="Arial" w:hAnsi="Arial" w:cs="Arial"/>
            <w:color w:val="106BBE"/>
            <w:sz w:val="24"/>
            <w:szCs w:val="24"/>
          </w:rPr>
          <w:t>разделе II</w:t>
        </w:r>
      </w:hyperlink>
      <w:r w:rsidRPr="004D36CB">
        <w:rPr>
          <w:rFonts w:ascii="Arial" w:hAnsi="Arial" w:cs="Arial"/>
          <w:sz w:val="24"/>
          <w:szCs w:val="24"/>
        </w:rPr>
        <w:t xml:space="preserve"> Единого перечня товаров, и их соответствие транспортным (перевозочным) и (или) коммерческим документам.</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4" w:name="sub_40021"/>
      <w:bookmarkEnd w:id="43"/>
      <w:r w:rsidRPr="004D36CB">
        <w:rPr>
          <w:rFonts w:ascii="Arial" w:hAnsi="Arial" w:cs="Arial"/>
          <w:color w:val="000000"/>
          <w:sz w:val="16"/>
          <w:szCs w:val="16"/>
          <w:shd w:val="clear" w:color="auto" w:fill="F0F0F0"/>
        </w:rPr>
        <w:t>Информация об изменениях:</w:t>
      </w:r>
    </w:p>
    <w:bookmarkStart w:id="45" w:name="sub_544087616"/>
    <w:bookmarkEnd w:id="44"/>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"garantF1://12079715.3001"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21 внесены изменения</w:t>
      </w:r>
    </w:p>
    <w:bookmarkEnd w:id="45"/>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lastRenderedPageBreak/>
        <w:fldChar w:fldCharType="begin"/>
      </w:r>
      <w:r w:rsidRPr="004D36CB">
        <w:rPr>
          <w:rFonts w:ascii="Arial" w:hAnsi="Arial" w:cs="Arial"/>
          <w:i/>
          <w:iCs/>
          <w:color w:val="353842"/>
          <w:sz w:val="24"/>
          <w:szCs w:val="24"/>
          <w:shd w:val="clear" w:color="auto" w:fill="F0F0F0"/>
        </w:rPr>
        <w:instrText>HYPERLINK "garantF1://5658187.40021"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21. В соответствии с законодательством и (или) международными договорами Сторон контроль за наличием документов, подтверждающих безопасность продукции (товаров), в части ее соответствия санитарно-эпидемиологическим и гигиеническим требованиям, ввозимых на таможенную территорию таможенного союза, может быть возложен на таможенные органы Сторон.</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6" w:name="sub_40022"/>
      <w:r w:rsidRPr="004D36CB">
        <w:rPr>
          <w:rFonts w:ascii="Arial" w:hAnsi="Arial" w:cs="Arial"/>
          <w:color w:val="000000"/>
          <w:sz w:val="16"/>
          <w:szCs w:val="16"/>
          <w:shd w:val="clear" w:color="auto" w:fill="F0F0F0"/>
        </w:rPr>
        <w:t>Информация об изменениях:</w:t>
      </w:r>
    </w:p>
    <w:bookmarkStart w:id="47" w:name="sub_544406496"/>
    <w:bookmarkEnd w:id="46"/>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"garantF1://70092364.1002"</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Совета Евразийской экономической комиссии от 15 июня 2012 г. N 37 в пункт 22 внесены изменения</w:t>
      </w:r>
    </w:p>
    <w:bookmarkEnd w:id="47"/>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"garantF1://57942013.40022"</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22. Должностные лица, осуществляющие санитарно-карантинный контроль, организуют проведение оценки подконтрольных товаров в следующих случаях: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нарушение условий транспортировки, целостности контейнеров, лихтеров и т.п.;</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повреждение упаковки;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прибытие товаров из стран, неблагополучных в эпидемиологическом отношении, и (или) из зараженных в результате радиоактивных, химических и биологических аварий районов (при выявлении превышения допустимых значений мощности дозы излучения и поверхностного загрязнения радионуклидами при перевозке радиоактивных материалов; опасных грузов в поврежденной упаковке с признаками утечки содержимого), и (или) с признаками присутствия грызунов и насекомых;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поступление информации о несоответствии подконтрольных товаров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наличие информации о несоответствии подконтрольных товаров заявленным в транспортных (перевозочных) и (или) коммерческих документах.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На период проведения оценки подконтрольных товаров решение об их размещении принимается совместно с таможенными органами.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По результатам оценки подконтрольного товара должностным лицом, осуществляющим санитарно-карантинный контроль, принимается решение о разрешении или запрещении ввоза на таможенную территорию таможенного союза данного подконтрольного товара.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48" w:name="sub_400229"/>
      <w:r w:rsidRPr="004D36CB">
        <w:rPr>
          <w:rFonts w:ascii="Arial" w:hAnsi="Arial" w:cs="Arial"/>
          <w:sz w:val="24"/>
          <w:szCs w:val="24"/>
        </w:rPr>
        <w:t xml:space="preserve">Должностное лицо, осуществляющее санитарно-карантинный контроль и принявшее решение о разрешении ввоза на таможенную территорию Таможенного союза подконтрольного товара, не включенного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в отношении которого одной из Сторон введены временные санитарные меры, проставляет штамп "Ввоз разрешен" с указанием наименования уполномоченного органа, даты и подписи в одном из транспортных (перевозочных) и(или) коммерческих документов, а также делает отметку личной номерной печатью.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49" w:name="sub_4002210"/>
      <w:bookmarkEnd w:id="48"/>
      <w:r w:rsidRPr="004D36CB">
        <w:rPr>
          <w:rFonts w:ascii="Arial" w:hAnsi="Arial" w:cs="Arial"/>
          <w:sz w:val="24"/>
          <w:szCs w:val="24"/>
        </w:rPr>
        <w:t xml:space="preserve">Должностное лицо, осуществляющее санитарно-карантинный контроль и принявшее решение о запрещении ввоза на таможенную территорию Таможенного союза подконтрольного товара, не включенного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в отношении которого одной из Сторон введены временные санитарные меры, проставляет штамп "Ввоз запрещен" с указанием наименования уполномоченного органа, даты и подписи в одном из транспортных (перевозочных) и (или) коммерческих документов, а также делает отметку личной номерной печатью.</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50" w:name="sub_40023"/>
      <w:bookmarkEnd w:id="49"/>
      <w:r w:rsidRPr="004D36CB">
        <w:rPr>
          <w:rFonts w:ascii="Arial" w:hAnsi="Arial" w:cs="Arial"/>
          <w:color w:val="000000"/>
          <w:sz w:val="16"/>
          <w:szCs w:val="16"/>
          <w:shd w:val="clear" w:color="auto" w:fill="F0F0F0"/>
        </w:rPr>
        <w:t>Информация об изменениях:</w:t>
      </w:r>
    </w:p>
    <w:bookmarkStart w:id="51" w:name="sub_62802052"/>
    <w:bookmarkEnd w:id="50"/>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"garantF1://12078234.3003"</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17 августа 2010 г. N 341 в пункт 23 внесены изменения</w:t>
      </w:r>
    </w:p>
    <w:bookmarkEnd w:id="51"/>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"garantF1://5654758.40023"</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lastRenderedPageBreak/>
        <w:t xml:space="preserve">23. При установлении несоответствия подконтрольных товаров требованиям, перечисленным в </w:t>
      </w:r>
      <w:hyperlink w:anchor="sub_40017" w:history="1">
        <w:r w:rsidRPr="004D36CB">
          <w:rPr>
            <w:rFonts w:ascii="Arial" w:hAnsi="Arial" w:cs="Arial"/>
            <w:color w:val="106BBE"/>
            <w:sz w:val="24"/>
            <w:szCs w:val="24"/>
          </w:rPr>
          <w:t>пункте 17</w:t>
        </w:r>
      </w:hyperlink>
      <w:r w:rsidRPr="004D36CB">
        <w:rPr>
          <w:rFonts w:ascii="Arial" w:hAnsi="Arial" w:cs="Arial"/>
          <w:sz w:val="24"/>
          <w:szCs w:val="24"/>
        </w:rPr>
        <w:t xml:space="preserve"> или </w:t>
      </w:r>
      <w:hyperlink w:anchor="sub_40019" w:history="1">
        <w:r w:rsidRPr="004D36CB">
          <w:rPr>
            <w:rFonts w:ascii="Arial" w:hAnsi="Arial" w:cs="Arial"/>
            <w:color w:val="106BBE"/>
            <w:sz w:val="24"/>
            <w:szCs w:val="24"/>
          </w:rPr>
          <w:t>19</w:t>
        </w:r>
      </w:hyperlink>
      <w:r w:rsidRPr="004D36CB">
        <w:rPr>
          <w:rFonts w:ascii="Arial" w:hAnsi="Arial" w:cs="Arial"/>
          <w:sz w:val="24"/>
          <w:szCs w:val="24"/>
        </w:rPr>
        <w:t xml:space="preserve"> настоящего Положения и (или)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должностными лицами, осуществляющими санитарно-карантинный контроль, не допускается ввоз таких подконтрольных товаров, о чем уведомляется перевозчик (грузоотправитель) в письменной форме согласно </w:t>
      </w:r>
      <w:hyperlink w:anchor="sub_45000" w:history="1">
        <w:r w:rsidRPr="004D36CB">
          <w:rPr>
            <w:rFonts w:ascii="Arial" w:hAnsi="Arial" w:cs="Arial"/>
            <w:color w:val="106BBE"/>
            <w:sz w:val="24"/>
            <w:szCs w:val="24"/>
          </w:rPr>
          <w:t>Приложению N 5</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В одном из транспортных (перевозочных) и (или) коммерческих документов должностные лица, осуществляющие санитарно-карантинный контроль, проставляют штамп "Ввоз запрещен" с указанием наименования уполномоченного органа, даты и подписи, а также делают отметку личной номерной печатью.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52" w:name="sub_40024"/>
      <w:r w:rsidRPr="004D36CB">
        <w:rPr>
          <w:rFonts w:ascii="Arial" w:hAnsi="Arial" w:cs="Arial"/>
          <w:sz w:val="24"/>
          <w:szCs w:val="24"/>
        </w:rPr>
        <w:t>24. Подконтрольные товары, в отношении которых принято решение о запрещении ввоза на таможенную территорию таможенного союза, подлежат немедленному вывозу с таможенной территории таможенного союза, если иное не установлено законодательством и (или) международными договорами Сторон.</w:t>
      </w:r>
    </w:p>
    <w:bookmarkEnd w:id="5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Принятие мер по вывозу указанных товаров возлагается на перевозчика либо на их собственника, если иное не установлено законодательством и (или) международными договорами Сторон.</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53" w:name="sub_40025"/>
      <w:r w:rsidRPr="004D36CB">
        <w:rPr>
          <w:rFonts w:ascii="Arial" w:hAnsi="Arial" w:cs="Arial"/>
          <w:sz w:val="24"/>
          <w:szCs w:val="24"/>
        </w:rPr>
        <w:t xml:space="preserve">25. В случае невозможности вывоза подконтрольных товаров, не соответствующих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или неосуществления их немедленного вывоза, эти товары подлежат задержанию с целью уничтожения или иного использования в соответствии с законодательством Сторон.</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54" w:name="sub_40026"/>
      <w:bookmarkEnd w:id="53"/>
      <w:r w:rsidRPr="004D36CB">
        <w:rPr>
          <w:rFonts w:ascii="Arial" w:hAnsi="Arial" w:cs="Arial"/>
          <w:sz w:val="24"/>
          <w:szCs w:val="24"/>
        </w:rPr>
        <w:t xml:space="preserve">26. Территориальное подразделение уполномоченного органа Стороны, выявившее несоответствие подконтрольных товаров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немедленно направляет информацию о запрете (приостановлении) их ввоза в адрес руководителя (его заместителя) уполномоченного органа своей Стороны.</w:t>
      </w:r>
    </w:p>
    <w:bookmarkEnd w:id="54"/>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Руководитель (его заместитель) уполномоченного органа Стороны, выявившей несоответствие, доводит информацию о запрете до руководителей (их заместителей) уполномоченных органов других Сторон, и обеспечивает немедленное внесение ее в Информационную систему Евразийского экономического сообщества в области технического регулирования, санитарных и фитосанитарных мер и Интегрированную информационную систему внешней и взаимной торговли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55" w:name="sub_400263"/>
      <w:r w:rsidRPr="004D36CB">
        <w:rPr>
          <w:rFonts w:ascii="Arial" w:hAnsi="Arial" w:cs="Arial"/>
          <w:sz w:val="24"/>
          <w:szCs w:val="24"/>
        </w:rPr>
        <w:t>Сведения об уполномоченных органах Сторон предоставляются Секретариатом Комиссии таможенного союза Сторонам.</w:t>
      </w:r>
    </w:p>
    <w:bookmarkEnd w:id="5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56" w:name="sub_40500"/>
      <w:r w:rsidRPr="004D36CB">
        <w:rPr>
          <w:rFonts w:ascii="Arial" w:hAnsi="Arial" w:cs="Arial"/>
          <w:b/>
          <w:bCs/>
          <w:color w:val="26282F"/>
          <w:sz w:val="24"/>
          <w:szCs w:val="24"/>
        </w:rPr>
        <w:t>V. Взаимодействие должностных лиц государственных контрольных органов в пунктах пропуска через таможенную границу таможенного союза</w:t>
      </w:r>
    </w:p>
    <w:bookmarkEnd w:id="56"/>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57" w:name="sub_40027"/>
      <w:r w:rsidRPr="004D36CB">
        <w:rPr>
          <w:rFonts w:ascii="Arial" w:hAnsi="Arial" w:cs="Arial"/>
          <w:sz w:val="24"/>
          <w:szCs w:val="24"/>
        </w:rPr>
        <w:t xml:space="preserve">27. В случае выявления на транспортных средствах среди прибывших больных, носителей и (или) переносчиков опасных инфекционных болезней, а также выявления подконтрольных товаров, не соответствующих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должностные лица, осуществляющие санитарно-карантинный контроль, осуществляют координацию соответствующих необходимых действий всех государственных контрольных органов в пунктах пропуска.</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58" w:name="sub_40028"/>
      <w:bookmarkEnd w:id="57"/>
      <w:r w:rsidRPr="004D36CB">
        <w:rPr>
          <w:rFonts w:ascii="Arial" w:hAnsi="Arial" w:cs="Arial"/>
          <w:color w:val="000000"/>
          <w:sz w:val="16"/>
          <w:szCs w:val="16"/>
          <w:shd w:val="clear" w:color="auto" w:fill="F0F0F0"/>
        </w:rPr>
        <w:t>Информация об изменениях:</w:t>
      </w:r>
    </w:p>
    <w:bookmarkStart w:id="59" w:name="sub_544085440"/>
    <w:bookmarkEnd w:id="58"/>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"garantF1://12083662.1003"</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2 марта 2011 г. N 567 в пункт 28 внесены изменения</w:t>
      </w:r>
    </w:p>
    <w:bookmarkEnd w:id="59"/>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"garantF1://5535027.40028"</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28. Уполномоченные органы совместно с другими государственными контрольными органами организуют и обеспечивают совместную систематическую подготовку (тренировочные учения, занятия, инструктажи) персонала организаций, </w:t>
      </w:r>
      <w:r w:rsidRPr="004D36CB">
        <w:rPr>
          <w:rFonts w:ascii="Arial" w:hAnsi="Arial" w:cs="Arial"/>
          <w:sz w:val="24"/>
          <w:szCs w:val="24"/>
        </w:rPr>
        <w:lastRenderedPageBreak/>
        <w:t>осуществляющих международные перевозки, должностных лиц, осуществляющих государственный контроль в пункте пропуска, по вопросам взаимодействия, выявления больных с симптомами болезней, носителей, переносчиков возбудителей болезней, проведения санитарно-противоэпидемических мероприятий в случае выявления лиц с подозрением на болезни.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При проведении таможенного контроля товаров, перемещаемых через таможенную границу таможенного союза и подлежащих контролю другими государственными контрольными органами, таможенные органы обеспечивают общую координацию таких действий и их одновременное проведение в порядке, определяемом законодательством Сторон.</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Таможенные органы и государственные контрольные органы обмениваются информацией (сведениями) и (или) документами, необходимыми для проведения таможенного и иных видов государственного контроля, с использованием информационных систем и технологий.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0" w:name="sub_400284"/>
      <w:r w:rsidRPr="004D36CB">
        <w:rPr>
          <w:rFonts w:ascii="Arial" w:hAnsi="Arial" w:cs="Arial"/>
          <w:sz w:val="24"/>
          <w:szCs w:val="24"/>
        </w:rPr>
        <w:t xml:space="preserve">Таможенные органы при изменении ими кода </w:t>
      </w:r>
      <w:hyperlink r:id="rId17" w:history="1">
        <w:r w:rsidRPr="004D36CB">
          <w:rPr>
            <w:rFonts w:ascii="Arial" w:hAnsi="Arial" w:cs="Arial"/>
            <w:color w:val="106BBE"/>
            <w:sz w:val="24"/>
            <w:szCs w:val="24"/>
          </w:rPr>
          <w:t>ТН ВЭД</w:t>
        </w:r>
      </w:hyperlink>
      <w:r w:rsidRPr="004D36CB">
        <w:rPr>
          <w:rFonts w:ascii="Arial" w:hAnsi="Arial" w:cs="Arial"/>
          <w:sz w:val="24"/>
          <w:szCs w:val="24"/>
        </w:rPr>
        <w:t xml:space="preserve"> ТС на товары, ввезенные на таможенную территорию Таможенного союза, при помещении их под таможенную процедуру в стране назначения, направляют перевозчика (уполномоченное лицо) до истечения срока временного хранения товаров в органы и учреждения, уполномоченные в области санитарно-эпидемиологического благополучия населения, для осуществления санитарно-карантинного контроля подконтрольных товаров, включенных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в стране назначения.</w:t>
      </w:r>
    </w:p>
    <w:bookmarkEnd w:id="6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61" w:name="sub_40600"/>
      <w:r w:rsidRPr="004D36CB">
        <w:rPr>
          <w:rFonts w:ascii="Arial" w:hAnsi="Arial" w:cs="Arial"/>
          <w:b/>
          <w:bCs/>
          <w:color w:val="26282F"/>
          <w:sz w:val="24"/>
          <w:szCs w:val="24"/>
        </w:rPr>
        <w:t>VI. Осуществление государственного санитарно-эпидемиологического надзора (контроля) за подконтрольными товарами на таможенной территории таможенного союза</w:t>
      </w:r>
    </w:p>
    <w:bookmarkEnd w:id="61"/>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2" w:name="sub_40029"/>
      <w:r w:rsidRPr="004D36CB">
        <w:rPr>
          <w:rFonts w:ascii="Arial" w:hAnsi="Arial" w:cs="Arial"/>
          <w:sz w:val="24"/>
          <w:szCs w:val="24"/>
        </w:rPr>
        <w:t xml:space="preserve">29. Изготовитель и лицо, осуществляющее ввоз подконтрольных товаров на таможенную территорию таможенного союза, несут ответственность за их соответствие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в течение всего периода промышленного изготовления подконтрольных товаров или поставок подконтрольных товаров на таможенную территорию таможенного союза.</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63" w:name="sub_40030"/>
      <w:bookmarkEnd w:id="62"/>
      <w:r w:rsidRPr="004D36CB">
        <w:rPr>
          <w:rFonts w:ascii="Arial" w:hAnsi="Arial" w:cs="Arial"/>
          <w:color w:val="000000"/>
          <w:sz w:val="16"/>
          <w:szCs w:val="16"/>
          <w:shd w:val="clear" w:color="auto" w:fill="F0F0F0"/>
        </w:rPr>
        <w:t>Информация об изменениях:</w:t>
      </w:r>
    </w:p>
    <w:bookmarkStart w:id="64" w:name="sub_62820376"/>
    <w:bookmarkEnd w:id="63"/>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"garantF1://70185822.12"</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Совета Евразийской экономической комиссии от 17 декабря 2012 г. N 114 в пункт 30 внесены изменения</w:t>
      </w:r>
    </w:p>
    <w:bookmarkEnd w:id="64"/>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"garantF1://57948994.40030"</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30. Обращение подконтрольных товаров, включенных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на таможенной территории таможенного союза осуществляется при наличии документа, подтверждающего безопасность продукции (товаров), в части ее соответствия санитарно-эпидемиологическим и гигиеническим требованиям, выданного по результатам лабораторных исследований (испытаний), проведенных в лабораториях уполномоченных органов, аккредитованных (аттестованных) в национальных системах аккредитации (аттестации) Сторон, и внесенных в Единый реестр органов по сертификации и испытательных лабораторий (центров)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Подтверждением наличия документа, подтверждающего безопасность продукции (товаров), в части ее соответствия санитарно-эпидемиологическим и гигиеническим требованиям является: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оригинал документа, подтверждающего безопасность продукции (товаров), в части ее соответствия санитарно-эпидемиологическим и гигиеническим требованиям, </w:t>
      </w:r>
      <w:r w:rsidRPr="004D36CB">
        <w:rPr>
          <w:rFonts w:ascii="Arial" w:hAnsi="Arial" w:cs="Arial"/>
          <w:sz w:val="24"/>
          <w:szCs w:val="24"/>
        </w:rPr>
        <w:lastRenderedPageBreak/>
        <w:t>или его копия, заверенная органом его выдавшим или получателем указанного документа;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5" w:name="sub_40304"/>
      <w:r w:rsidRPr="004D36CB">
        <w:rPr>
          <w:rFonts w:ascii="Arial" w:hAnsi="Arial" w:cs="Arial"/>
          <w:sz w:val="24"/>
          <w:szCs w:val="24"/>
        </w:rPr>
        <w:t>или выписка из Единого реестра, выдаваемая органами и учреждениями Сторон, уполномоченными в области санитарно-эпидемиологического благополучия населения, с указанием реквизитов документа, подтверждающего безопасность продукции (товаров), в части ее соответствия санитарно-эпидемиологическим и гигиеническим требованиям, наименований продукции (товаров), изготовителя, получателя и органа, выдавшего документ, подтверждающий безопасность продукции (товаров), в части ее соответствия санитарно-эпидемиологическим и гигиеническим требованиям;</w:t>
      </w:r>
    </w:p>
    <w:bookmarkEnd w:id="6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или электронная форма указанных документов, заверенная электронной цифровой подписью;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6" w:name="sub_40307"/>
      <w:r w:rsidRPr="004D36CB">
        <w:rPr>
          <w:rFonts w:ascii="Arial" w:hAnsi="Arial" w:cs="Arial"/>
          <w:sz w:val="24"/>
          <w:szCs w:val="24"/>
        </w:rPr>
        <w:t>или сведения электронной базы данных Единого реестра свидетельств о государственной регистрации на специализированном поисковом сервере сайта Таможенного союза в сети Интернет;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7" w:name="sub_40178"/>
      <w:bookmarkEnd w:id="66"/>
      <w:r w:rsidRPr="004D36CB">
        <w:rPr>
          <w:rFonts w:ascii="Arial" w:hAnsi="Arial" w:cs="Arial"/>
          <w:sz w:val="24"/>
          <w:szCs w:val="24"/>
        </w:rPr>
        <w:t>или наличием на товаре и (или) его потребительской таре номера и даты выдачи свидетельства о государственной регистрации (при наличии сведений в Едином реестре или национальных реестрах Сторон).</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8" w:name="sub_40308"/>
      <w:bookmarkEnd w:id="67"/>
      <w:r w:rsidRPr="004D36CB">
        <w:rPr>
          <w:rFonts w:ascii="Arial" w:hAnsi="Arial" w:cs="Arial"/>
          <w:sz w:val="24"/>
          <w:szCs w:val="24"/>
        </w:rPr>
        <w:t>Признание документа, подтверждающего безопасность продукции (товаров), в части ее соответствия санитарно-эпидемиологическим и гигиеническим требованиям, выданного одной из Сторон, осуществляется без переоформления указанного документа на документы Стороны назначения и без проведения в этих целях повторных лабораторных исследований (испытаний).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69" w:name="sub_401181"/>
      <w:bookmarkEnd w:id="68"/>
      <w:r w:rsidRPr="004D36CB">
        <w:rPr>
          <w:rFonts w:ascii="Arial" w:hAnsi="Arial" w:cs="Arial"/>
          <w:sz w:val="24"/>
          <w:szCs w:val="24"/>
        </w:rPr>
        <w:t xml:space="preserve">Основанием для отнесения подконтрольных товаров к </w:t>
      </w:r>
      <w:hyperlink r:id="rId18" w:history="1">
        <w:r w:rsidRPr="004D36CB">
          <w:rPr>
            <w:rFonts w:ascii="Arial" w:hAnsi="Arial" w:cs="Arial"/>
            <w:color w:val="106BBE"/>
            <w:sz w:val="24"/>
            <w:szCs w:val="24"/>
          </w:rPr>
          <w:t>разделам II</w:t>
        </w:r>
      </w:hyperlink>
      <w:r w:rsidRPr="004D36CB">
        <w:rPr>
          <w:rFonts w:ascii="Arial" w:hAnsi="Arial" w:cs="Arial"/>
          <w:sz w:val="24"/>
          <w:szCs w:val="24"/>
        </w:rPr>
        <w:t xml:space="preserve"> и </w:t>
      </w:r>
      <w:hyperlink r:id="rId19" w:history="1">
        <w:r w:rsidRPr="004D36CB">
          <w:rPr>
            <w:rFonts w:ascii="Arial" w:hAnsi="Arial" w:cs="Arial"/>
            <w:color w:val="106BBE"/>
            <w:sz w:val="24"/>
            <w:szCs w:val="24"/>
          </w:rPr>
          <w:t>III</w:t>
        </w:r>
      </w:hyperlink>
      <w:r w:rsidRPr="004D36CB">
        <w:rPr>
          <w:rFonts w:ascii="Arial" w:hAnsi="Arial" w:cs="Arial"/>
          <w:sz w:val="24"/>
          <w:szCs w:val="24"/>
        </w:rPr>
        <w:t xml:space="preserve"> Единого перечня товаров при их ввозе и обращении на таможенной территории Таможенного союза служат сведения, содержащиеся в транспортных (перевозочных) и (или) коммерческих документах, или в информационном письме изготовителя (производителя) продукции и подтверждающие указанную в разделах II и III Единого перечня товаров область применения продукции.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70" w:name="sub_4309"/>
      <w:bookmarkEnd w:id="69"/>
      <w:r w:rsidRPr="004D36CB">
        <w:rPr>
          <w:rFonts w:ascii="Arial" w:hAnsi="Arial" w:cs="Arial"/>
          <w:sz w:val="24"/>
          <w:szCs w:val="24"/>
        </w:rPr>
        <w:t xml:space="preserve">Юридическое лицо или индивидуальный предприниматель, которым принадлежит на праве собственности или на ином законном основании продукция, ввозимая по товарно-сопроводительным документам с отметкой "образцы продукции, предназначенные для проведения санитарно-эпидемиологической экспертизы с целью оформления </w:t>
      </w:r>
      <w:hyperlink w:anchor="sub_30000" w:history="1">
        <w:r w:rsidRPr="004D36CB">
          <w:rPr>
            <w:rFonts w:ascii="Arial" w:hAnsi="Arial" w:cs="Arial"/>
            <w:color w:val="106BBE"/>
            <w:sz w:val="24"/>
            <w:szCs w:val="24"/>
          </w:rPr>
          <w:t>свидетельства</w:t>
        </w:r>
      </w:hyperlink>
      <w:r w:rsidRPr="004D36CB">
        <w:rPr>
          <w:rFonts w:ascii="Arial" w:hAnsi="Arial" w:cs="Arial"/>
          <w:sz w:val="24"/>
          <w:szCs w:val="24"/>
        </w:rPr>
        <w:t xml:space="preserve"> о государственной регистрации продукции", обязаны обеспечить недопущение обращения указанной продукции на таможенной территории Таможенного союза до оформления свидетельства о государственной регистрации.</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1" w:name="sub_40031"/>
      <w:bookmarkEnd w:id="70"/>
      <w:r w:rsidRPr="004D36CB">
        <w:rPr>
          <w:rFonts w:ascii="Arial" w:hAnsi="Arial" w:cs="Arial"/>
          <w:color w:val="000000"/>
          <w:sz w:val="16"/>
          <w:szCs w:val="16"/>
          <w:shd w:val="clear" w:color="auto" w:fill="F0F0F0"/>
        </w:rPr>
        <w:t>Информация об изменениях:</w:t>
      </w:r>
    </w:p>
    <w:bookmarkStart w:id="72" w:name="sub_544437928"/>
    <w:bookmarkEnd w:id="71"/>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"garantF1://70006628.1002"</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9 декабря 2011 г. N 888 в пункт 31 внесены изменения</w:t>
      </w:r>
    </w:p>
    <w:bookmarkEnd w:id="72"/>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"garantF1://58062850.40031"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31. Документы, подтверждающие безопасность продукции (товаров), в части ее соответствия санитарно-эпидемиологическим и гигиеническим требованиям, оформленные уполномоченными органами Сторон до вступления в силу </w:t>
      </w:r>
      <w:hyperlink r:id="rId20" w:history="1">
        <w:r w:rsidRPr="004D36CB">
          <w:rPr>
            <w:rFonts w:ascii="Arial" w:hAnsi="Arial" w:cs="Arial"/>
            <w:color w:val="106BBE"/>
            <w:sz w:val="24"/>
            <w:szCs w:val="24"/>
          </w:rPr>
          <w:t>Соглашения</w:t>
        </w:r>
      </w:hyperlink>
      <w:r w:rsidRPr="004D36CB">
        <w:rPr>
          <w:rFonts w:ascii="Arial" w:hAnsi="Arial" w:cs="Arial"/>
          <w:sz w:val="24"/>
          <w:szCs w:val="24"/>
        </w:rPr>
        <w:t xml:space="preserve"> таможенного союза по санитарным мерам, действуют исключительно на территории Стороны, выдавшей данные документы, в пределах указанного в них срока, но не позднее даты вступления в силу </w:t>
      </w:r>
      <w:hyperlink r:id="rId21" w:history="1">
        <w:r w:rsidRPr="004D36CB">
          <w:rPr>
            <w:rFonts w:ascii="Arial" w:hAnsi="Arial" w:cs="Arial"/>
            <w:color w:val="106BBE"/>
            <w:sz w:val="24"/>
            <w:szCs w:val="24"/>
          </w:rPr>
          <w:t>технического регламента</w:t>
        </w:r>
      </w:hyperlink>
      <w:r w:rsidRPr="004D36CB">
        <w:rPr>
          <w:rFonts w:ascii="Arial" w:hAnsi="Arial" w:cs="Arial"/>
          <w:sz w:val="24"/>
          <w:szCs w:val="24"/>
        </w:rPr>
        <w:t xml:space="preserve"> Таможенного союза на соответствующие виды продукции (товаров), если иное не установлено техническим регламентом Таможенного союза на такие виды продукции (товаров) или решением Комиссии Таможенного союза о его принятии.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73" w:name="sub_40312"/>
      <w:r w:rsidRPr="004D36CB">
        <w:rPr>
          <w:rFonts w:ascii="Arial" w:hAnsi="Arial" w:cs="Arial"/>
          <w:sz w:val="24"/>
          <w:szCs w:val="24"/>
        </w:rPr>
        <w:lastRenderedPageBreak/>
        <w:t>В период с 1 июля 2010 года до даты вступления в силу технического регламента Таможенного союза на соответствующие виды продукции (товаров), если иное не установлено техническим регламентом Таможенного союза на такие виды продукции (товаров) или решением Комиссии Таможенного союза о его принятии, на единой таможенной территории таможенного союза обращение продукции, на которую документы, удостоверяющие безопасность продукции (товаров), в части ее соответствия санитарно-эпидемиологическим и гигиеническим требованиям, оформлены уполномоченными органами Сторон до 30 июня 2010 года, в пределах указанного в них срока, производится при ее соответствии действовавшим по состоянию на 30 июня 2010 года требованиям законодательства Стороны, на территории которой реализуется продукция.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74" w:name="sub_40313"/>
      <w:bookmarkEnd w:id="73"/>
      <w:r w:rsidRPr="004D36CB">
        <w:rPr>
          <w:rFonts w:ascii="Arial" w:hAnsi="Arial" w:cs="Arial"/>
          <w:sz w:val="24"/>
          <w:szCs w:val="24"/>
        </w:rPr>
        <w:t xml:space="preserve">До 1 января 2011 года на подконтрольные товары, включенные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обращение которых будет осуществляться исключительно на территории одной из Сторон, могут выдаваться документы, подтверждающие безопасность продукции (товаров), в части ее соответствия санитарно-эпидемиологическим и гигиеническим требованиям в соответствии с требованиями законодательства Стороны, на территории которой будут обращаться указанные подконтрольные товары. Документ, подтверждающий безопасность продукции (товаров), в части ее соответствия санитарно-эпидемиологическим и гигиеническим требованиям и выданный согласно законодательству Стороны, действует исключительно на территории Стороны, выдавшей данный документ, в пределах указанного в нем срока, но не позднее даты вступления в силу технического регламента Таможенного союза на соответствующие виды продукции (товаров), если иное не установлено техническим регламентом Таможенного союза на такие виды продукции (товаров) или решением Комиссии Таможенного союза о его принятии.</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5" w:name="sub_40032"/>
      <w:bookmarkEnd w:id="74"/>
      <w:r w:rsidRPr="004D36CB">
        <w:rPr>
          <w:rFonts w:ascii="Arial" w:hAnsi="Arial" w:cs="Arial"/>
          <w:color w:val="000000"/>
          <w:sz w:val="16"/>
          <w:szCs w:val="16"/>
          <w:shd w:val="clear" w:color="auto" w:fill="F0F0F0"/>
        </w:rPr>
        <w:t>Информация об изменениях:</w:t>
      </w:r>
    </w:p>
    <w:bookmarkStart w:id="76" w:name="sub_544445128"/>
    <w:bookmarkEnd w:id="75"/>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"garantF1://12079715.3001"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32 внесены изменения</w:t>
      </w:r>
    </w:p>
    <w:bookmarkEnd w:id="76"/>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"garantF1://5658187.40032"</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32. Уполномоченные органы Сторон имеют право запрашивать протоколы лабораторных исследований (испытаний), на основании которых выдан документ, подтверждающий безопасность продукции (товаров), в части ее соответствия санитарно-эпидемиологическим и гигиеническим требованиям, у уполномоченных органов, выдавших данный документ, в следующих случаях: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установления несоответствия подконтрольных товаров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в ходе проведения государственного санитарно - эпидемиологического надзора (контроля);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необходимости получения дополнительной информации о подконтрольных товарах.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77" w:name="sub_40033"/>
      <w:r w:rsidRPr="004D36CB">
        <w:rPr>
          <w:rFonts w:ascii="Arial" w:hAnsi="Arial" w:cs="Arial"/>
          <w:sz w:val="24"/>
          <w:szCs w:val="24"/>
        </w:rPr>
        <w:t>33. При обращении подконтрольных товаров уполномоченные органы Сторон имеют право производить на подконтрольной им территории отбор проб для проведения лабораторных исследований (испытаний) в следующих случаях:</w:t>
      </w:r>
    </w:p>
    <w:bookmarkEnd w:id="77"/>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по эпидемиологическим показаниям;</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 поступлении информации от государственных органов Сторон и общественных организаций о нарушениях законодательства в области обеспечения санитарно-эпидемиологического благополучия населения, обоснованных жалоб от населения на качество и безопасность подконтрольных товаров;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 проведении санитарно-эпидемиологического обследования объекта в ходе осуществления государственного санитарно-эпидемиологического надзора (контроля).</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8" w:name="sub_40034"/>
      <w:r w:rsidRPr="004D36CB">
        <w:rPr>
          <w:rFonts w:ascii="Arial" w:hAnsi="Arial" w:cs="Arial"/>
          <w:color w:val="000000"/>
          <w:sz w:val="16"/>
          <w:szCs w:val="16"/>
          <w:shd w:val="clear" w:color="auto" w:fill="F0F0F0"/>
        </w:rPr>
        <w:t>Информация об изменениях:</w:t>
      </w:r>
    </w:p>
    <w:bookmarkStart w:id="79" w:name="sub_544455416"/>
    <w:bookmarkEnd w:id="78"/>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lastRenderedPageBreak/>
        <w:fldChar w:fldCharType="begin"/>
      </w:r>
      <w:r w:rsidRPr="004D36CB">
        <w:rPr>
          <w:rFonts w:ascii="Arial" w:hAnsi="Arial" w:cs="Arial"/>
          <w:i/>
          <w:iCs/>
          <w:color w:val="353842"/>
          <w:sz w:val="24"/>
          <w:szCs w:val="24"/>
          <w:shd w:val="clear" w:color="auto" w:fill="F0F0F0"/>
        </w:rPr>
        <w:instrText>HYPERLINK "garantF1://12079715.3001"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34 внесены изменения</w:t>
      </w:r>
    </w:p>
    <w:bookmarkEnd w:id="79"/>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"garantF1://5658187.40034"</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34. В случае установления несоответствия подконтрольных товаров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кроме случаев, указанных в </w:t>
      </w:r>
      <w:hyperlink w:anchor="sub_40312" w:history="1">
        <w:r w:rsidRPr="004D36CB">
          <w:rPr>
            <w:rFonts w:ascii="Arial" w:hAnsi="Arial" w:cs="Arial"/>
            <w:color w:val="106BBE"/>
            <w:sz w:val="24"/>
            <w:szCs w:val="24"/>
          </w:rPr>
          <w:t>абзаце 2 пункта 31</w:t>
        </w:r>
      </w:hyperlink>
      <w:r w:rsidRPr="004D36CB">
        <w:rPr>
          <w:rFonts w:ascii="Arial" w:hAnsi="Arial" w:cs="Arial"/>
          <w:sz w:val="24"/>
          <w:szCs w:val="24"/>
        </w:rPr>
        <w:t xml:space="preserve"> настоящего Положения, руководители (их заместители) территориальных подразделений уполномоченных органов Сторон принимают меры, предусмотренные законодательством Сторон, а также:</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выносят постановление о запрещении реализации подконтрольных товаров, несоответствующих Единым санитарным требованиям;</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80" w:name="sub_400343"/>
      <w:r w:rsidRPr="004D36CB">
        <w:rPr>
          <w:rFonts w:ascii="Arial" w:hAnsi="Arial" w:cs="Arial"/>
          <w:sz w:val="24"/>
          <w:szCs w:val="24"/>
        </w:rPr>
        <w:t>- направляют информацию о факте несоответствия подконтрольного товара Единым санитарным требованиям в адрес руководителя (его заместителя) уполномоченного органа своей Стороны.</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81" w:name="sub_400344"/>
      <w:bookmarkEnd w:id="80"/>
      <w:r w:rsidRPr="004D36CB">
        <w:rPr>
          <w:rFonts w:ascii="Arial" w:hAnsi="Arial" w:cs="Arial"/>
          <w:sz w:val="24"/>
          <w:szCs w:val="24"/>
        </w:rPr>
        <w:t xml:space="preserve">Руководитель (его заместитель) уполномоченного органа Стороны, выявившей несоответствие подконтрольного товара Единым санитарным требованиям, немедленно направляет информацию об установлении факта несоответствия подконтрольного товара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руководителям (их заместителям) уполномоченных органов Сторон, руководителям таможенных органов Сторон для принятия мер, связанных с ограничением ввоза и обращения несоответствующих Единым санитарным требованиям подконтрольных товаров. При этом данная информация незамедлительно вносится в Информационную систему Евразийского экономического сообщества в области технического регулирования, санитарных и фитосанитарных мер и Интегрированную информационную систему внешней и взаимной торговли таможенного союза.</w:t>
      </w:r>
    </w:p>
    <w:bookmarkEnd w:id="81"/>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В информации указываются следующие сведения: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наименование подконтрольного товара, изготовителя (производителя);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номер и объем партии;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наименование товаросопроводительных документов и сведения о подконтрольном товаре, содержащиеся в них;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перечень показателей, по которым выявлено несоответствие Единым санитарным требованиям, кем и когда выявлено;</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принятые меры;</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наименование уполномоченного органа, выдавшего документ, подтверждающий безопасность продукции (товаров), в части ее соответствия санитарно-эпидемиологическим и гигиеническим требованиям, либо организации, зарегистрировавшей декларацию.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Информация не направляется и не вносится в Информационную систему Евразийского экономического сообщества в области технического регулирования, санитарных и фитосанитарных мер и Интегрированную информационную систему внешней и взаимной торговли таможенного союза в случае, если несоответствие продукции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связано с нарушением условий транспортирования, хранения, реализации подконтрольных товаров.</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2" w:name="sub_40035"/>
      <w:r w:rsidRPr="004D36CB">
        <w:rPr>
          <w:rFonts w:ascii="Arial" w:hAnsi="Arial" w:cs="Arial"/>
          <w:color w:val="000000"/>
          <w:sz w:val="16"/>
          <w:szCs w:val="16"/>
          <w:shd w:val="clear" w:color="auto" w:fill="F0F0F0"/>
        </w:rPr>
        <w:t>Информация об изменениях:</w:t>
      </w:r>
    </w:p>
    <w:bookmarkStart w:id="83" w:name="sub_544473032"/>
    <w:bookmarkEnd w:id="82"/>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"garantF1://12079715.3001"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35 внесены изменения</w:t>
      </w:r>
    </w:p>
    <w:bookmarkEnd w:id="83"/>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"garantF1://5658187.40035"</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35. При получении информации о выявленном несоответствии подконтрольного товара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xml:space="preserve"> руководитель (его заместитель) уполномоченного органа Стороны, выдавшей документ, подтверждающий безопасность </w:t>
      </w:r>
      <w:r w:rsidRPr="004D36CB">
        <w:rPr>
          <w:rFonts w:ascii="Arial" w:hAnsi="Arial" w:cs="Arial"/>
          <w:sz w:val="24"/>
          <w:szCs w:val="24"/>
        </w:rPr>
        <w:lastRenderedPageBreak/>
        <w:t>продукции (товаров), в части ее соответствия санитарно-эпидемиологическим и гигиеническим требованиям, принимает решение о необходимости вынесения постановления о приостановлении действия документа, подтверждающего безопасность продукции (товаров), в части ее соответствия санитарно-эпидемиологическим и гигиеническим требованиям.</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4" w:name="sub_40036"/>
      <w:r w:rsidRPr="004D36CB">
        <w:rPr>
          <w:rFonts w:ascii="Arial" w:hAnsi="Arial" w:cs="Arial"/>
          <w:color w:val="000000"/>
          <w:sz w:val="16"/>
          <w:szCs w:val="16"/>
          <w:shd w:val="clear" w:color="auto" w:fill="F0F0F0"/>
        </w:rPr>
        <w:t>Информация об изменениях:</w:t>
      </w:r>
    </w:p>
    <w:bookmarkStart w:id="85" w:name="sub_544463564"/>
    <w:bookmarkEnd w:id="84"/>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"garantF1://12079715.3001"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36 внесены изменения</w:t>
      </w:r>
    </w:p>
    <w:bookmarkEnd w:id="85"/>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"garantF1://5658187.40036"</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36. Действие документа, подтверждающего безопасность продукции (товаров), в части ее соответствия санитарно-эпидемиологическим и гигиеническим требованиям, выданного уполномоченными органами по </w:t>
      </w:r>
      <w:hyperlink w:anchor="sub_30000" w:history="1">
        <w:r w:rsidRPr="004D36CB">
          <w:rPr>
            <w:rFonts w:ascii="Arial" w:hAnsi="Arial" w:cs="Arial"/>
            <w:color w:val="106BBE"/>
            <w:sz w:val="24"/>
            <w:szCs w:val="24"/>
          </w:rPr>
          <w:t>Единой форме</w:t>
        </w:r>
      </w:hyperlink>
      <w:r w:rsidRPr="004D36CB">
        <w:rPr>
          <w:rFonts w:ascii="Arial" w:hAnsi="Arial" w:cs="Arial"/>
          <w:sz w:val="24"/>
          <w:szCs w:val="24"/>
        </w:rPr>
        <w:t>, приостанавливается или прекращается в следующих случаях:</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установление факта несоответствия подконтрольных товаров </w:t>
      </w:r>
      <w:hyperlink w:anchor="sub_20000" w:history="1">
        <w:r w:rsidRPr="004D36CB">
          <w:rPr>
            <w:rFonts w:ascii="Arial" w:hAnsi="Arial" w:cs="Arial"/>
            <w:color w:val="106BBE"/>
            <w:sz w:val="24"/>
            <w:szCs w:val="24"/>
          </w:rPr>
          <w:t>Единым санитарным требованиям</w:t>
        </w:r>
      </w:hyperlink>
      <w:r w:rsidRPr="004D36CB">
        <w:rPr>
          <w:rFonts w:ascii="Arial" w:hAnsi="Arial" w:cs="Arial"/>
          <w:sz w:val="24"/>
          <w:szCs w:val="24"/>
        </w:rPr>
        <w:t>, достоверно не связанного с нарушениями условий транспортирования, хранения и реализации подконтрольного товара;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принятие Комиссией таможенного союза изменений показателей безопасности подконтрольных товаров, основанных на результатах развития современного уровня научных знаний;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поступление информации от уполномоченных органов Сторон, осуществляющих и (или) координирующих работы по техническому регулированию, санитарным, ветеринарным и фитосанитарным мерам, от международных организаций или от государств, не являющихся членами таможенного союза, о том, что подконтрольные товары, представляют опасность для жизни и здоровья человека.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Информация о приостановлении, возобновлении или прекращении действия документа, подтверждающего безопасность продукции (товаров), в части ее соответствия санитарно-эпидемиологическим и гигиеническим требованиям, немедленно направляется руководителям (их заместителям) уполномоченных органов Сторон и вносится в Информационную систему Евразийского экономического сообщества в области технического регулирования, санитарных и фитосанитарных мер и Интегрированную информационную систему внешней и взаимной торговли таможенного союза.</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6" w:name="sub_40037"/>
      <w:r w:rsidRPr="004D36CB">
        <w:rPr>
          <w:rFonts w:ascii="Arial" w:hAnsi="Arial" w:cs="Arial"/>
          <w:color w:val="000000"/>
          <w:sz w:val="16"/>
          <w:szCs w:val="16"/>
          <w:shd w:val="clear" w:color="auto" w:fill="F0F0F0"/>
        </w:rPr>
        <w:t>Информация об изменениях:</w:t>
      </w:r>
    </w:p>
    <w:bookmarkStart w:id="87" w:name="sub_544257292"/>
    <w:bookmarkEnd w:id="86"/>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"garantF1://12079715.3001"</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Комиссии Таможенного союза от 14 октября 2010 г. N 432 в пункт 37 внесены изменения</w:t>
      </w:r>
    </w:p>
    <w:bookmarkEnd w:id="87"/>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"garantF1://5658187.40037"</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37. В случаях переоформления документа, подтверждающего безопасность продукции (товаров), в части ее соответствия санитарно-эпидемиологическим и гигиеническим требованиям, предусмотренных </w:t>
      </w:r>
      <w:hyperlink w:anchor="sub_31016" w:history="1">
        <w:r w:rsidRPr="004D36CB">
          <w:rPr>
            <w:rFonts w:ascii="Arial" w:hAnsi="Arial" w:cs="Arial"/>
            <w:color w:val="106BBE"/>
            <w:sz w:val="24"/>
            <w:szCs w:val="24"/>
          </w:rPr>
          <w:t>пунктом 16</w:t>
        </w:r>
      </w:hyperlink>
      <w:r w:rsidRPr="004D36CB">
        <w:rPr>
          <w:rFonts w:ascii="Arial" w:hAnsi="Arial" w:cs="Arial"/>
          <w:sz w:val="24"/>
          <w:szCs w:val="24"/>
        </w:rPr>
        <w:t xml:space="preserve"> Положения о порядке оформления и выдачи Единой формы документа, подтверждающего безопасность продукции (товаров), в части ее соответствия санитарно-эпидемиологическим и гигиеническим требованиям, обращение подконтрольных товаров на время, необходимое для замены документов, подтверждающих безопасность продукции (товаров), не приостанавливается.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88" w:name="sub_40038"/>
      <w:r w:rsidRPr="004D36CB">
        <w:rPr>
          <w:rFonts w:ascii="Arial" w:hAnsi="Arial" w:cs="Arial"/>
          <w:sz w:val="24"/>
          <w:szCs w:val="24"/>
        </w:rPr>
        <w:t>38. При несогласии одной из Сторон с результатами лабораторных исследований (испытаний) подконтрольных товаров повторные исследования (испытания) их могут проводиться в аккредитованных лабораториях, определенных Сторонами в качестве арбитражных или в аккредитованных лабораториях третьей Стороны.</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89" w:name="sub_40039"/>
      <w:bookmarkEnd w:id="88"/>
      <w:r w:rsidRPr="004D36CB">
        <w:rPr>
          <w:rFonts w:ascii="Arial" w:hAnsi="Arial" w:cs="Arial"/>
          <w:sz w:val="24"/>
          <w:szCs w:val="24"/>
        </w:rPr>
        <w:lastRenderedPageBreak/>
        <w:t>39. В случаях возникновения на территории одной из Сторон чрезвычайной ситуации санитарно-эпидемиологического характера, создающей угрозу общественному здравоохранению, уполномоченный орган этой Стороны в течение 24 часов информирует об этом, а также о принятых санитарных мерах другие Стороны и направляет информацию в Информационную систему Евразийского экономического сообщества в области технического регулирования, санитарных и фитосанитарных мер и Интегрированную информационную систему внешней и взаимной торговли таможенного союза.</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90" w:name="sub_30040"/>
      <w:bookmarkEnd w:id="89"/>
      <w:r w:rsidRPr="004D36CB">
        <w:rPr>
          <w:rFonts w:ascii="Arial" w:hAnsi="Arial" w:cs="Arial"/>
          <w:color w:val="000000"/>
          <w:sz w:val="16"/>
          <w:szCs w:val="16"/>
          <w:shd w:val="clear" w:color="auto" w:fill="F0F0F0"/>
        </w:rPr>
        <w:t>Информация об изменениях:</w:t>
      </w:r>
    </w:p>
    <w:bookmarkStart w:id="91" w:name="sub_544487956"/>
    <w:bookmarkEnd w:id="90"/>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"garantF1://70092364.1003"</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Решением</w:t>
      </w:r>
      <w:r w:rsidRPr="004D36CB">
        <w:rPr>
          <w:rFonts w:ascii="Arial" w:hAnsi="Arial" w:cs="Arial"/>
          <w:i/>
          <w:iCs/>
          <w:color w:val="353842"/>
          <w:sz w:val="24"/>
          <w:szCs w:val="24"/>
          <w:shd w:val="clear" w:color="auto" w:fill="F0F0F0"/>
        </w:rPr>
        <w:fldChar w:fldCharType="end"/>
      </w:r>
      <w:r w:rsidRPr="004D36CB">
        <w:rPr>
          <w:rFonts w:ascii="Arial" w:hAnsi="Arial" w:cs="Arial"/>
          <w:i/>
          <w:iCs/>
          <w:color w:val="353842"/>
          <w:sz w:val="24"/>
          <w:szCs w:val="24"/>
          <w:shd w:val="clear" w:color="auto" w:fill="F0F0F0"/>
        </w:rPr>
        <w:t xml:space="preserve"> Совета Евразийской экономической комиссии от 15 июня 2012 г. N 37 в пункт 40 внесены изменения</w:t>
      </w:r>
    </w:p>
    <w:bookmarkEnd w:id="91"/>
    <w:p w:rsidR="004D36CB" w:rsidRPr="004D36CB" w:rsidRDefault="004D36CB" w:rsidP="004D36CB">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4D36CB">
        <w:rPr>
          <w:rFonts w:ascii="Arial" w:hAnsi="Arial" w:cs="Arial"/>
          <w:i/>
          <w:iCs/>
          <w:color w:val="353842"/>
          <w:sz w:val="24"/>
          <w:szCs w:val="24"/>
          <w:shd w:val="clear" w:color="auto" w:fill="F0F0F0"/>
        </w:rPr>
        <w:fldChar w:fldCharType="begin"/>
      </w:r>
      <w:r w:rsidRPr="004D36CB">
        <w:rPr>
          <w:rFonts w:ascii="Arial" w:hAnsi="Arial" w:cs="Arial"/>
          <w:i/>
          <w:iCs/>
          <w:color w:val="353842"/>
          <w:sz w:val="24"/>
          <w:szCs w:val="24"/>
          <w:shd w:val="clear" w:color="auto" w:fill="F0F0F0"/>
        </w:rPr>
        <w:instrText>HYPERLINK "garantF1://57942013.30040"</w:instrText>
      </w:r>
      <w:r w:rsidRPr="004D36CB">
        <w:rPr>
          <w:rFonts w:ascii="Arial" w:hAnsi="Arial" w:cs="Arial"/>
          <w:i/>
          <w:iCs/>
          <w:color w:val="353842"/>
          <w:sz w:val="24"/>
          <w:szCs w:val="24"/>
          <w:shd w:val="clear" w:color="auto" w:fill="F0F0F0"/>
        </w:rPr>
      </w:r>
      <w:r w:rsidRPr="004D36CB">
        <w:rPr>
          <w:rFonts w:ascii="Arial" w:hAnsi="Arial" w:cs="Arial"/>
          <w:i/>
          <w:iCs/>
          <w:color w:val="353842"/>
          <w:sz w:val="24"/>
          <w:szCs w:val="24"/>
          <w:shd w:val="clear" w:color="auto" w:fill="F0F0F0"/>
        </w:rPr>
        <w:fldChar w:fldCharType="separate"/>
      </w:r>
      <w:r w:rsidRPr="004D36CB">
        <w:rPr>
          <w:rFonts w:ascii="Arial" w:hAnsi="Arial" w:cs="Arial"/>
          <w:i/>
          <w:iCs/>
          <w:color w:val="106BBE"/>
          <w:sz w:val="24"/>
          <w:szCs w:val="24"/>
          <w:shd w:val="clear" w:color="auto" w:fill="F0F0F0"/>
        </w:rPr>
        <w:t>См. текст пункта в предыдущей редакции</w:t>
      </w:r>
      <w:r w:rsidRPr="004D36CB">
        <w:rPr>
          <w:rFonts w:ascii="Arial" w:hAnsi="Arial" w:cs="Arial"/>
          <w:i/>
          <w:iCs/>
          <w:color w:val="353842"/>
          <w:sz w:val="24"/>
          <w:szCs w:val="24"/>
          <w:shd w:val="clear" w:color="auto" w:fill="F0F0F0"/>
        </w:rPr>
        <w:fldChar w:fldCharType="end"/>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40. Результаты санитарно-карантинного контроля регистрируются в учетных формах согласно </w:t>
      </w:r>
      <w:hyperlink w:anchor="sub_44000" w:history="1">
        <w:r w:rsidRPr="004D36CB">
          <w:rPr>
            <w:rFonts w:ascii="Arial" w:hAnsi="Arial" w:cs="Arial"/>
            <w:color w:val="106BBE"/>
            <w:sz w:val="24"/>
            <w:szCs w:val="24"/>
          </w:rPr>
          <w:t>Приложению N 4</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92" w:name="sub_300402"/>
      <w:r w:rsidRPr="004D36CB">
        <w:rPr>
          <w:rFonts w:ascii="Arial" w:hAnsi="Arial" w:cs="Arial"/>
          <w:sz w:val="24"/>
          <w:szCs w:val="24"/>
        </w:rPr>
        <w:t xml:space="preserve">В случае введения одной из Сторон временных санитарных мер в отношении подконтрольных товаров, не включенных в </w:t>
      </w:r>
      <w:hyperlink w:anchor="sub_12000" w:history="1">
        <w:r w:rsidRPr="004D36CB">
          <w:rPr>
            <w:rFonts w:ascii="Arial" w:hAnsi="Arial" w:cs="Arial"/>
            <w:color w:val="106BBE"/>
            <w:sz w:val="24"/>
            <w:szCs w:val="24"/>
          </w:rPr>
          <w:t>раздел II</w:t>
        </w:r>
      </w:hyperlink>
      <w:r w:rsidRPr="004D36CB">
        <w:rPr>
          <w:rFonts w:ascii="Arial" w:hAnsi="Arial" w:cs="Arial"/>
          <w:sz w:val="24"/>
          <w:szCs w:val="24"/>
        </w:rPr>
        <w:t xml:space="preserve"> Единого перечня товаров, результаты санитарно-карантинного контроля регистрируются в учетной </w:t>
      </w:r>
      <w:hyperlink w:anchor="sub_443000" w:history="1">
        <w:r w:rsidRPr="004D36CB">
          <w:rPr>
            <w:rFonts w:ascii="Arial" w:hAnsi="Arial" w:cs="Arial"/>
            <w:color w:val="106BBE"/>
            <w:sz w:val="24"/>
            <w:szCs w:val="24"/>
          </w:rPr>
          <w:t>форме У-3</w:t>
        </w:r>
      </w:hyperlink>
      <w:r w:rsidRPr="004D36CB">
        <w:rPr>
          <w:rFonts w:ascii="Arial" w:hAnsi="Arial" w:cs="Arial"/>
          <w:sz w:val="24"/>
          <w:szCs w:val="24"/>
        </w:rPr>
        <w:t xml:space="preserve"> согласно Приложению N 4.</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93" w:name="sub_30041"/>
      <w:bookmarkEnd w:id="92"/>
      <w:r w:rsidRPr="004D36CB">
        <w:rPr>
          <w:rFonts w:ascii="Arial" w:hAnsi="Arial" w:cs="Arial"/>
          <w:sz w:val="24"/>
          <w:szCs w:val="24"/>
        </w:rPr>
        <w:t xml:space="preserve">41. Руководители (их заместители) уполномоченных органов Сторон ежегодно до 15 февраля направляют в Секретариат Комиссии таможенного союза информацию по отчетной форме о мероприятиях по санитарной охране таможенной территории таможенного союза согласно </w:t>
      </w:r>
      <w:hyperlink w:anchor="sub_44000" w:history="1">
        <w:r w:rsidRPr="004D36CB">
          <w:rPr>
            <w:rFonts w:ascii="Arial" w:hAnsi="Arial" w:cs="Arial"/>
            <w:color w:val="106BBE"/>
            <w:sz w:val="24"/>
            <w:szCs w:val="24"/>
          </w:rPr>
          <w:t>Приложению N 4</w:t>
        </w:r>
      </w:hyperlink>
      <w:r w:rsidRPr="004D36CB">
        <w:rPr>
          <w:rFonts w:ascii="Arial" w:hAnsi="Arial" w:cs="Arial"/>
          <w:sz w:val="24"/>
          <w:szCs w:val="24"/>
        </w:rPr>
        <w:t xml:space="preserve"> для размещения ее на официальном сайте таможенного союза в сети Интернет.</w:t>
      </w:r>
    </w:p>
    <w:bookmarkEnd w:id="93"/>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rPr>
          <w:rFonts w:ascii="Courier New" w:hAnsi="Courier New" w:cs="Courier New"/>
        </w:rPr>
      </w:pPr>
      <w:r w:rsidRPr="004D36CB">
        <w:rPr>
          <w:rFonts w:ascii="Courier New" w:hAnsi="Courier New" w:cs="Courier New"/>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94" w:name="sub_40111"/>
      <w:r w:rsidRPr="004D36CB">
        <w:rPr>
          <w:rFonts w:ascii="Arial" w:hAnsi="Arial" w:cs="Arial"/>
          <w:sz w:val="24"/>
          <w:szCs w:val="24"/>
        </w:rPr>
        <w:t xml:space="preserve">* </w:t>
      </w:r>
      <w:hyperlink w:anchor="sub_20000" w:history="1">
        <w:r w:rsidRPr="004D36CB">
          <w:rPr>
            <w:rFonts w:ascii="Arial" w:hAnsi="Arial" w:cs="Arial"/>
            <w:color w:val="106BBE"/>
            <w:sz w:val="24"/>
            <w:szCs w:val="24"/>
          </w:rPr>
          <w:t>Единые санитарные требования</w:t>
        </w:r>
      </w:hyperlink>
      <w:r w:rsidRPr="004D36CB">
        <w:rPr>
          <w:rFonts w:ascii="Arial" w:hAnsi="Arial" w:cs="Arial"/>
          <w:sz w:val="24"/>
          <w:szCs w:val="24"/>
        </w:rPr>
        <w:t xml:space="preserve"> действуют до принятия технических регламентов ЕврАзЭС на данный вид подконтрольных товаров.</w:t>
      </w:r>
    </w:p>
    <w:bookmarkEnd w:id="94"/>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right"/>
        <w:rPr>
          <w:rFonts w:ascii="Arial" w:hAnsi="Arial" w:cs="Arial"/>
          <w:sz w:val="24"/>
          <w:szCs w:val="24"/>
        </w:rPr>
      </w:pPr>
      <w:bookmarkStart w:id="95" w:name="sub_41000"/>
      <w:r w:rsidRPr="004D36CB">
        <w:rPr>
          <w:rFonts w:ascii="Arial" w:hAnsi="Arial" w:cs="Arial"/>
          <w:b/>
          <w:bCs/>
          <w:color w:val="26282F"/>
          <w:sz w:val="24"/>
          <w:szCs w:val="24"/>
        </w:rPr>
        <w:t>Приложение N 1</w:t>
      </w:r>
    </w:p>
    <w:bookmarkEnd w:id="9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r w:rsidRPr="004D36CB">
        <w:rPr>
          <w:rFonts w:ascii="Arial" w:hAnsi="Arial" w:cs="Arial"/>
          <w:b/>
          <w:bCs/>
          <w:color w:val="26282F"/>
          <w:sz w:val="24"/>
          <w:szCs w:val="24"/>
        </w:rPr>
        <w:t>Типовые требования</w:t>
      </w:r>
      <w:r w:rsidRPr="004D36CB">
        <w:rPr>
          <w:rFonts w:ascii="Arial" w:hAnsi="Arial" w:cs="Arial"/>
          <w:b/>
          <w:bCs/>
          <w:color w:val="26282F"/>
          <w:sz w:val="24"/>
          <w:szCs w:val="24"/>
        </w:rPr>
        <w:br/>
        <w:t>к оборудованию и техническому оснащению зданий, помещений и сооружений, необходимых для организации санитарно-карантинного контроля в автомобильных (автодорожных), железнодорожных, речных, морских пунктах пропуска и в пунктах пропуска в аэропортах (воздушных пунктах пропуска) на таможенной границе таможенного союза (далее - Типовые требования)</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4D36CB">
        <w:rPr>
          <w:rFonts w:ascii="Arial" w:hAnsi="Arial" w:cs="Arial"/>
          <w:color w:val="000000"/>
          <w:sz w:val="16"/>
          <w:szCs w:val="16"/>
          <w:shd w:val="clear" w:color="auto" w:fill="F0F0F0"/>
        </w:rPr>
        <w:t>ГАРАНТ:</w:t>
      </w:r>
    </w:p>
    <w:p w:rsidR="004D36CB" w:rsidRPr="004D36CB" w:rsidRDefault="004D36CB" w:rsidP="004D36CB">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bookmarkStart w:id="96" w:name="sub_544506012"/>
      <w:r w:rsidRPr="004D36CB">
        <w:rPr>
          <w:rFonts w:ascii="Arial" w:hAnsi="Arial" w:cs="Arial"/>
          <w:color w:val="353842"/>
          <w:sz w:val="24"/>
          <w:szCs w:val="24"/>
          <w:shd w:val="clear" w:color="auto" w:fill="F0F0F0"/>
        </w:rPr>
        <w:t xml:space="preserve">См. </w:t>
      </w:r>
      <w:hyperlink r:id="rId22" w:history="1">
        <w:r w:rsidRPr="004D36CB">
          <w:rPr>
            <w:rFonts w:ascii="Arial" w:hAnsi="Arial" w:cs="Arial"/>
            <w:color w:val="106BBE"/>
            <w:sz w:val="24"/>
            <w:szCs w:val="24"/>
            <w:shd w:val="clear" w:color="auto" w:fill="F0F0F0"/>
          </w:rPr>
          <w:t>Единые типовые требования</w:t>
        </w:r>
      </w:hyperlink>
      <w:r w:rsidRPr="004D36CB">
        <w:rPr>
          <w:rFonts w:ascii="Arial" w:hAnsi="Arial" w:cs="Arial"/>
          <w:color w:val="353842"/>
          <w:sz w:val="24"/>
          <w:szCs w:val="24"/>
          <w:shd w:val="clear" w:color="auto" w:fill="F0F0F0"/>
        </w:rPr>
        <w:t xml:space="preserve"> к оборудованию и материально-техническому оснащению зданий, помещений и сооружений, необходимых для организации пограничного, таможенного, санитарно-карантинного, ветеринарного, карантинного фитосанитарного и транспортного контроля, осуществляемых в пунктах пропуска через внешнюю границу государств-членов Таможенного союза, утвержденные </w:t>
      </w:r>
      <w:hyperlink r:id="rId23" w:history="1">
        <w:r w:rsidRPr="004D36CB">
          <w:rPr>
            <w:rFonts w:ascii="Arial" w:hAnsi="Arial" w:cs="Arial"/>
            <w:color w:val="106BBE"/>
            <w:sz w:val="24"/>
            <w:szCs w:val="24"/>
            <w:shd w:val="clear" w:color="auto" w:fill="F0F0F0"/>
          </w:rPr>
          <w:t>решением</w:t>
        </w:r>
      </w:hyperlink>
      <w:r w:rsidRPr="004D36CB">
        <w:rPr>
          <w:rFonts w:ascii="Arial" w:hAnsi="Arial" w:cs="Arial"/>
          <w:color w:val="353842"/>
          <w:sz w:val="24"/>
          <w:szCs w:val="24"/>
          <w:shd w:val="clear" w:color="auto" w:fill="F0F0F0"/>
        </w:rPr>
        <w:t xml:space="preserve"> Комиссии Таможенного союза от 22 июня 2011 г. N 688</w:t>
      </w: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97" w:name="sub_41100"/>
      <w:bookmarkEnd w:id="96"/>
      <w:r w:rsidRPr="004D36CB">
        <w:rPr>
          <w:rFonts w:ascii="Arial" w:hAnsi="Arial" w:cs="Arial"/>
          <w:b/>
          <w:bCs/>
          <w:color w:val="26282F"/>
          <w:sz w:val="24"/>
          <w:szCs w:val="24"/>
        </w:rPr>
        <w:t>I. Общие положения</w:t>
      </w:r>
    </w:p>
    <w:bookmarkEnd w:id="97"/>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98" w:name="sub_41001"/>
      <w:r w:rsidRPr="004D36CB">
        <w:rPr>
          <w:rFonts w:ascii="Arial" w:hAnsi="Arial" w:cs="Arial"/>
          <w:sz w:val="24"/>
          <w:szCs w:val="24"/>
        </w:rPr>
        <w:t xml:space="preserve">1. Настоящие Типовые требования определяют требования к техническому оснащению зданий, помещений и сооружений пунктов пропуска, необходимых для </w:t>
      </w:r>
      <w:r w:rsidRPr="004D36CB">
        <w:rPr>
          <w:rFonts w:ascii="Arial" w:hAnsi="Arial" w:cs="Arial"/>
          <w:sz w:val="24"/>
          <w:szCs w:val="24"/>
        </w:rPr>
        <w:lastRenderedPageBreak/>
        <w:t>проведения санитарно-карантинного контроля лиц, транспортных средств и подконтрольных товаров.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99" w:name="sub_41002"/>
      <w:bookmarkEnd w:id="98"/>
      <w:r w:rsidRPr="004D36CB">
        <w:rPr>
          <w:rFonts w:ascii="Arial" w:hAnsi="Arial" w:cs="Arial"/>
          <w:sz w:val="24"/>
          <w:szCs w:val="24"/>
        </w:rPr>
        <w:t>2. В пункте пропуска предусматриваются:</w:t>
      </w:r>
    </w:p>
    <w:bookmarkEnd w:id="99"/>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комплекс помещений </w:t>
      </w:r>
      <w:hyperlink w:anchor="sub_400032" w:history="1">
        <w:r w:rsidRPr="004D36CB">
          <w:rPr>
            <w:rFonts w:ascii="Arial" w:hAnsi="Arial" w:cs="Arial"/>
            <w:color w:val="106BBE"/>
            <w:sz w:val="24"/>
            <w:szCs w:val="24"/>
          </w:rPr>
          <w:t>СКП</w:t>
        </w:r>
      </w:hyperlink>
      <w:r w:rsidRPr="004D36CB">
        <w:rPr>
          <w:rFonts w:ascii="Arial" w:hAnsi="Arial" w:cs="Arial"/>
          <w:sz w:val="24"/>
          <w:szCs w:val="24"/>
        </w:rPr>
        <w:t>;</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помещение для временной изоляции;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санитарная стоянка (санитарная площадка, санитарный железнодорожный тупик (путь), санитарный причал);</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0" w:name="sub_410025"/>
      <w:r w:rsidRPr="004D36CB">
        <w:rPr>
          <w:rFonts w:ascii="Arial" w:hAnsi="Arial" w:cs="Arial"/>
          <w:sz w:val="24"/>
          <w:szCs w:val="24"/>
        </w:rPr>
        <w:t>комплекс специально оборудованных зданий, помещений, сооружений, предназначенных для проведения досмотра товаров, химических, биологических и радиоактивных веществ, отходов и иных грузов, представляющих опасность для человека, - в пунктах пропуска, предназначенных для ввоза на таможенную территорию таможенного союза товаров, биологических, химических и радиоактивных веществ, отходов и иных грузов, представляющих опасность для человека;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1" w:name="sub_410026"/>
      <w:bookmarkEnd w:id="100"/>
      <w:r w:rsidRPr="004D36CB">
        <w:rPr>
          <w:rFonts w:ascii="Arial" w:hAnsi="Arial" w:cs="Arial"/>
          <w:sz w:val="24"/>
          <w:szCs w:val="24"/>
        </w:rPr>
        <w:t>комплекс специально оборудованных зданий, помещений, сооружений, предназначенных для проведения досмотра пищевых продуктов, материалов и изделий, - в пунктах пропуска, предназначенных для ввоза на таможенную территорию таможенного союза пищевых продуктов, материалов и изделий, контактирующих с продовольственным сырьем и пищевыми продуктами.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2" w:name="sub_41003"/>
      <w:bookmarkEnd w:id="101"/>
      <w:r w:rsidRPr="004D36CB">
        <w:rPr>
          <w:rFonts w:ascii="Arial" w:hAnsi="Arial" w:cs="Arial"/>
          <w:sz w:val="24"/>
          <w:szCs w:val="24"/>
        </w:rPr>
        <w:t>3. Площади, количество, оборудование и оснащение указанных помещений, а также возможность их совмещения определяются уполномоченным органом Стороны с учетом грузопотока и пассажиропотока в пункте пропуска, режима работы пункта пропуска.</w:t>
      </w:r>
    </w:p>
    <w:bookmarkEnd w:id="10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03" w:name="sub_41200"/>
      <w:r w:rsidRPr="004D36CB">
        <w:rPr>
          <w:rFonts w:ascii="Arial" w:hAnsi="Arial" w:cs="Arial"/>
          <w:b/>
          <w:bCs/>
          <w:color w:val="26282F"/>
          <w:sz w:val="24"/>
          <w:szCs w:val="24"/>
        </w:rPr>
        <w:t>II. Комплекс помещений санитарно-карантинного пункта</w:t>
      </w:r>
    </w:p>
    <w:bookmarkEnd w:id="103"/>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4" w:name="sub_41004"/>
      <w:r w:rsidRPr="004D36CB">
        <w:rPr>
          <w:rFonts w:ascii="Arial" w:hAnsi="Arial" w:cs="Arial"/>
          <w:sz w:val="24"/>
          <w:szCs w:val="24"/>
        </w:rPr>
        <w:t>4. Помещения СКП должны быть оборудованы системой кондиционирования воздуха, противопожарной системой сигнализации и средствами пожаротушения, системой оповещения на случай возникновения чрезвычайной ситуации.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5" w:name="sub_41005"/>
      <w:bookmarkEnd w:id="104"/>
      <w:r w:rsidRPr="004D36CB">
        <w:rPr>
          <w:rFonts w:ascii="Arial" w:hAnsi="Arial" w:cs="Arial"/>
          <w:sz w:val="24"/>
          <w:szCs w:val="24"/>
        </w:rPr>
        <w:t xml:space="preserve">5. В комплексе СКП предусматриваются комнаты дежурных специалистов, комната начальника (заведующего) СКП, бытовые помещения, помещения для хранения санитарно-противоэпидемического имущества, помещения для кладовой, помещения для санитарного блока, оборудованные с учетом площади на одного специалиста согласно </w:t>
      </w:r>
      <w:hyperlink w:anchor="sub_41700" w:history="1">
        <w:r w:rsidRPr="004D36CB">
          <w:rPr>
            <w:rFonts w:ascii="Arial" w:hAnsi="Arial" w:cs="Arial"/>
            <w:color w:val="106BBE"/>
            <w:sz w:val="24"/>
            <w:szCs w:val="24"/>
          </w:rPr>
          <w:t>разделу VII</w:t>
        </w:r>
      </w:hyperlink>
      <w:r w:rsidRPr="004D36CB">
        <w:rPr>
          <w:rFonts w:ascii="Arial" w:hAnsi="Arial" w:cs="Arial"/>
          <w:sz w:val="24"/>
          <w:szCs w:val="24"/>
        </w:rPr>
        <w:t xml:space="preserve"> настоящих Типовых требований.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6" w:name="sub_41006"/>
      <w:bookmarkEnd w:id="105"/>
      <w:r w:rsidRPr="004D36CB">
        <w:rPr>
          <w:rFonts w:ascii="Arial" w:hAnsi="Arial" w:cs="Arial"/>
          <w:sz w:val="24"/>
          <w:szCs w:val="24"/>
        </w:rPr>
        <w:t>6. СКП оснащается автотранспортом для обеспечения оперативности в случае доставки проб подконтрольных товаров в лабораторию.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7" w:name="sub_41007"/>
      <w:bookmarkEnd w:id="106"/>
      <w:r w:rsidRPr="004D36CB">
        <w:rPr>
          <w:rFonts w:ascii="Arial" w:hAnsi="Arial" w:cs="Arial"/>
          <w:sz w:val="24"/>
          <w:szCs w:val="24"/>
        </w:rPr>
        <w:t>7. СКП оснащается следующим санитарно-противоэпидемическим имуществом и средствами контроля:</w:t>
      </w:r>
    </w:p>
    <w:bookmarkEnd w:id="107"/>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холодильником для образцов проб, подлежащих лабораторному исследованию;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сумкой-холодильником или термосом с хладагентом;</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оборудованием для дистанционного измерения температуры тела;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термометрами медицинскими (10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радиометрами-дозиметрами (2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переносными электрическими фонарями с автономным питанием и мощностью, достаточной для выполнения письменной работы (не менее 2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одноразовыми индивидуальными противочумными (защитными) костюмами 1 типа (по 2 костюма на одного специалиста СКП в смену);</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многоразовыми защитными костюмами (по 1 костюму на одного специалиста СКП);</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халатами медицинскими (по 2 халата на каждого специалиста в смену);</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lastRenderedPageBreak/>
        <w:t>- перчатками: медицинскими (100 пар); перчатками резиновыми хозяйственными (толстыми) (10 пар);</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масками-респираторами защитными (одноразовыми) медицинскими (200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средствами индивидуальной защиты кожи и органов дыхания (противогаз) на каждого специалиста;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фартуком резиновым или полиэтиленовым; нарукавниками, прорезиненными или полиэтиленовыми (2 пары);</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одноразовыми дезинфицирующими салфетками для личной профилактики сотрудников СКП (50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репеллентами в аэрозолях (5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инсектицидами в аэрозолях (5 шт.);</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медицинской аптечкой доврачебной помощи (автомобильного типа);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ватой медицинской;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дезинфицирующими средствами;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емкостями: одной градуированной - для приготовления растворов дезсредств; одной - для обработки рук; двумя - для дезинфекции защитной одежды, одной - для дезинфекции защитных очков; тремя - для сбора и дезинфекции выделений от больного;</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укладками: для забора материала от больного (подозрительного) на заболевание холерой; для забора проб из объектов окружающей среды; для доставки в лабораторию трупов грызунов, кровососущих насекомых, для проведения экстренной личной профилактики.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Пополнение укладок и замена санитарно-противоэпидемического имущества СКП должны проводиться регулярно, по истечении срока годности препаратов и медицинского инвентаря.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08" w:name="sub_41300"/>
      <w:r w:rsidRPr="004D36CB">
        <w:rPr>
          <w:rFonts w:ascii="Arial" w:hAnsi="Arial" w:cs="Arial"/>
          <w:b/>
          <w:bCs/>
          <w:color w:val="26282F"/>
          <w:sz w:val="24"/>
          <w:szCs w:val="24"/>
        </w:rPr>
        <w:t>III. Помещения для временной изоляции</w:t>
      </w:r>
    </w:p>
    <w:bookmarkEnd w:id="108"/>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09" w:name="sub_41008"/>
      <w:r w:rsidRPr="004D36CB">
        <w:rPr>
          <w:rFonts w:ascii="Arial" w:hAnsi="Arial" w:cs="Arial"/>
          <w:sz w:val="24"/>
          <w:szCs w:val="24"/>
        </w:rPr>
        <w:t>8. В пунктах пропуска обеспечивается выделение и оборудование помещений для временной изоляции лиц с подозрением на болезни (далее - помещения для временной изоляции).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0" w:name="sub_41009"/>
      <w:bookmarkEnd w:id="109"/>
      <w:r w:rsidRPr="004D36CB">
        <w:rPr>
          <w:rFonts w:ascii="Arial" w:hAnsi="Arial" w:cs="Arial"/>
          <w:sz w:val="24"/>
          <w:szCs w:val="24"/>
        </w:rPr>
        <w:t>9. Помещения для временной изоляции:</w:t>
      </w:r>
    </w:p>
    <w:bookmarkEnd w:id="11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размещаются в отдельно стоящем здании или могут быть изолированными от других помещений в пункте пропуска (должны иметь отдельный вход);</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оборудуются отдельной приточно-вытяжной вентиляцией с механическим побуждением. Стены и полы выполняются из материалов, допускающих проведение влажной обработки и дезинфекции.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1" w:name="sub_41010"/>
      <w:r w:rsidRPr="004D36CB">
        <w:rPr>
          <w:rFonts w:ascii="Arial" w:hAnsi="Arial" w:cs="Arial"/>
          <w:sz w:val="24"/>
          <w:szCs w:val="24"/>
        </w:rPr>
        <w:t>10. В состав помещений для временной изоляции пункта пропуска входят:</w:t>
      </w:r>
    </w:p>
    <w:bookmarkEnd w:id="111"/>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помещение для временной изоляции больных с подозрением на болезни;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xml:space="preserve">- помещение для медицинского работника, тамбур, туалет, душ согласно </w:t>
      </w:r>
      <w:hyperlink w:anchor="sub_41800" w:history="1">
        <w:r w:rsidRPr="004D36CB">
          <w:rPr>
            <w:rFonts w:ascii="Arial" w:hAnsi="Arial" w:cs="Arial"/>
            <w:color w:val="106BBE"/>
            <w:sz w:val="24"/>
            <w:szCs w:val="24"/>
          </w:rPr>
          <w:t>разделу VIII</w:t>
        </w:r>
      </w:hyperlink>
      <w:r w:rsidRPr="004D36CB">
        <w:rPr>
          <w:rFonts w:ascii="Arial" w:hAnsi="Arial" w:cs="Arial"/>
          <w:sz w:val="24"/>
          <w:szCs w:val="24"/>
        </w:rPr>
        <w:t xml:space="preserve"> настоящих Типовых требований.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2" w:name="sub_41011"/>
      <w:r w:rsidRPr="004D36CB">
        <w:rPr>
          <w:rFonts w:ascii="Arial" w:hAnsi="Arial" w:cs="Arial"/>
          <w:sz w:val="24"/>
          <w:szCs w:val="24"/>
        </w:rPr>
        <w:t>11. При наличии в пункте пропуска медицинского пункта помещение для временной изоляции может находиться в его составе.</w:t>
      </w:r>
    </w:p>
    <w:bookmarkEnd w:id="11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13" w:name="sub_41400"/>
      <w:r w:rsidRPr="004D36CB">
        <w:rPr>
          <w:rFonts w:ascii="Arial" w:hAnsi="Arial" w:cs="Arial"/>
          <w:b/>
          <w:bCs/>
          <w:color w:val="26282F"/>
          <w:sz w:val="24"/>
          <w:szCs w:val="24"/>
        </w:rPr>
        <w:t>IV. Санитарная стоянка для размещения транспортного средства, на котором выявлен инфекционный больной (с подозрением на болезнь)</w:t>
      </w:r>
    </w:p>
    <w:bookmarkEnd w:id="113"/>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4" w:name="sub_41012"/>
      <w:r w:rsidRPr="004D36CB">
        <w:rPr>
          <w:rFonts w:ascii="Arial" w:hAnsi="Arial" w:cs="Arial"/>
          <w:sz w:val="24"/>
          <w:szCs w:val="24"/>
        </w:rPr>
        <w:lastRenderedPageBreak/>
        <w:t>12. Санитарная площадка в автомобильном (автодорожном) пункте пропуска размещается при въезде в пункт пропуска, находится постоянно свободной для беспрепятственного подъезда автомобилей скорой медицинской помощи и эвакуационного транспорта. Площадка ограждается, обозначается предупреждающими надписями, имеет асфальтовое (твердое) покрытие и оборудуется дренажной системой для сбора поверхностных стоков специальных растворов, используемых при обработке транспорта, для последующей их дезактивации или дезинфекции.</w:t>
      </w:r>
    </w:p>
    <w:bookmarkEnd w:id="114"/>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На санитарной площадке в автомобильном (автодорожном) пункте пропуска предусматривается наличие:</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системы централизованного водоснабжения питьевой водой;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системы сбора и утилизации отходов (контейнеры для сбора мусора с крышками);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искусственного наружного освещения;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туалета на два места, оборудованного устройством для сбора сточных вод и проведения дезинфекции стоков перед сбросом в общие канализационные сети пункта пропуска, или биотуалетов (с определением постоянного места их размещения) и раковин для мытья рук.</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5" w:name="sub_41013"/>
      <w:r w:rsidRPr="004D36CB">
        <w:rPr>
          <w:rFonts w:ascii="Arial" w:hAnsi="Arial" w:cs="Arial"/>
          <w:sz w:val="24"/>
          <w:szCs w:val="24"/>
        </w:rPr>
        <w:t>13. На санитарной стоянке в пункте пропуска аэропортов (воздушных пунктах пропуска), принимающих международные авиарейсы, предусматривается наличие:</w:t>
      </w:r>
    </w:p>
    <w:bookmarkEnd w:id="11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асфальтового покрытия площадки с возможностью установки воздушного судна;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ограждения с предупреждающими надписями;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системы централизованного водоснабжения питьевой водой;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системы сбора и утилизации отходов (контейнеры для сбора мусора с крышками);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искусственного наружного освещения;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биотуалета (с определением постоянного места хранения биотуалетов при отсутствии рисков возникновения чрезвычайных ситуаций в области обеспечения санитарно-эпидемиологического благополучия населения).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6" w:name="sub_41014"/>
      <w:r w:rsidRPr="004D36CB">
        <w:rPr>
          <w:rFonts w:ascii="Arial" w:hAnsi="Arial" w:cs="Arial"/>
          <w:sz w:val="24"/>
          <w:szCs w:val="24"/>
        </w:rPr>
        <w:t>14. На площадке санитарного железнодорожного тупика (пути) предусматривается наличие асфальтового (твердого) покрытия и ограждения с предупреждающими надписями. Месторасположение тупика должно обеспечивать безопасность движения поездов и находиться постоянно свободным для беспрепятственного подъезда автомобилей скорой медицинской помощи и эвакуационного транспорта.</w:t>
      </w:r>
    </w:p>
    <w:bookmarkEnd w:id="116"/>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Санитарный железнодорожный тупик (путь) обеспечивается: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устройствами для подключения вагонов к электроэнергии, холодному водоснабжению, телефонной связи, канализации центральной, на выгреб или емкости (устойчивые к коррозии объемом от 200 л) от фановых труб вагонов;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искусственным освещением территории, наружных бытовых и вспомогательных помещений;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передвижными автономными туалетами (биотуалетами) с определением постоянного места хранения биотуалетов при отсутствии рисков возникновения чрезвычайных ситуаций в области обеспечения санитарно-эпидемиологического благополучия населения;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площадкой с асфальтовым покрытием, огражденной с трех сторон, с установкой не менее чем двух металлических или пластиковых мусоросборников (контейнеров) с плотно прилегающими крышками;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подсобными и складскими (стационарными или временными) помещениями, набор и площади которых индивидуальны и зависят от технического оснащения санитарного железнодорожного тупика (пути).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7" w:name="sub_41015"/>
      <w:r w:rsidRPr="004D36CB">
        <w:rPr>
          <w:rFonts w:ascii="Arial" w:hAnsi="Arial" w:cs="Arial"/>
          <w:sz w:val="24"/>
          <w:szCs w:val="24"/>
        </w:rPr>
        <w:lastRenderedPageBreak/>
        <w:t>15. На площадке санитарного причала предусматривается наличие асфальтового (твердого) покрытия и ограждения с предупреждающими надписями, помещения для лиц, охраняющих причал и размещения медицинских работников на время проведения санитарно-противоэпидемических мероприятий. Подъезд к санитарному причалу имеет асфальтированное (твердое) покрытие.</w:t>
      </w:r>
    </w:p>
    <w:bookmarkEnd w:id="117"/>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На санитарном причале предусматривается наличие:</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системы водоснабжения водой питьевого качества для подачи воды на суда (гидрант, судно-водолей);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достаточного наружного электроосвещения;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компрессорной установки достаточной мощности с калорифером для подачи подогретого воздуха на суда в период дезинфекции;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системы сбора и утилизации отходов (контейнер для сбора мусора с крышкой, судно-сборщик сточных и фекальных вод);</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биотуалета (с определением постоянного места хранения биотуалетов при отсутствии рисков возникновения чрезвычайных ситуаций в области обеспечения санитарно-эпидемиологического благополучия населения).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18" w:name="sub_41500"/>
      <w:r w:rsidRPr="004D36CB">
        <w:rPr>
          <w:rFonts w:ascii="Arial" w:hAnsi="Arial" w:cs="Arial"/>
          <w:b/>
          <w:bCs/>
          <w:color w:val="26282F"/>
          <w:sz w:val="24"/>
          <w:szCs w:val="24"/>
        </w:rPr>
        <w:t>V. Комплекс специально оборудованных зданий, помещений, сооружений, предназначенных для проведения досмотра и временного хранения товаров, химических, биологических и радиоактивных веществ, отходов и иных грузов, представляющих опасность для человека</w:t>
      </w:r>
    </w:p>
    <w:bookmarkEnd w:id="118"/>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19" w:name="sub_41016"/>
      <w:r w:rsidRPr="004D36CB">
        <w:rPr>
          <w:rFonts w:ascii="Arial" w:hAnsi="Arial" w:cs="Arial"/>
          <w:sz w:val="24"/>
          <w:szCs w:val="24"/>
        </w:rPr>
        <w:t>16. В пунктах пропуска, предназначенных для ввоза химических, биологических и радиоактивных веществ, отходов и иных товаров и грузов, представляющих опасность для человека, предусматривается наличие:</w:t>
      </w:r>
    </w:p>
    <w:bookmarkEnd w:id="119"/>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санитарных площадок, складов для временного хранения химических, биологических и радиоактивных веществ, отходов и иных грузов, представляющих опасность для человека;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специальной площадки для проведения герметизации грузов в поврежденной упаковке, с последующей дегазацией, дезинфекцией и (или) дезактивацией грузовых единиц с признаками утечки содержимого, оборудованной специализированной системой сбора и удаления образующихся опасных отходов;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площадки для ремонта, зачистки тары и перетаривания опасных грузов, оборудованной специализированной системой сбора и удаления образующихся опасных отходов;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площадки, предназначенные для работ с опасными грузами, должны быть ограждены для исключения доступа посторонних лиц.</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20" w:name="sub_41600"/>
      <w:r w:rsidRPr="004D36CB">
        <w:rPr>
          <w:rFonts w:ascii="Arial" w:hAnsi="Arial" w:cs="Arial"/>
          <w:b/>
          <w:bCs/>
          <w:color w:val="26282F"/>
          <w:sz w:val="24"/>
          <w:szCs w:val="24"/>
        </w:rPr>
        <w:t>VI. Комплекс специально оборудованных зданий, помещений, сооружений, предназначенных для проведения досмотра и временного хранения пищевых продуктов, материалов и изделий</w:t>
      </w:r>
    </w:p>
    <w:bookmarkEnd w:id="120"/>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21" w:name="sub_41017"/>
      <w:r w:rsidRPr="004D36CB">
        <w:rPr>
          <w:rFonts w:ascii="Arial" w:hAnsi="Arial" w:cs="Arial"/>
          <w:sz w:val="24"/>
          <w:szCs w:val="24"/>
        </w:rPr>
        <w:t>17. В пунктах пропуска, предназначенных для ввоза пищевых продуктов, материалов и изделий, контактирующих с продовольственным сырьем и пищевыми продуктами, предусматривается наличие оборудованных специальных площадок и складов для пищевых продуктов, материалов и изделий, в том числе с холодильным оборудованием для обеспечения необходимых условий хранения.</w:t>
      </w:r>
    </w:p>
    <w:bookmarkEnd w:id="121"/>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22" w:name="sub_41700"/>
      <w:r w:rsidRPr="004D36CB">
        <w:rPr>
          <w:rFonts w:ascii="Arial" w:hAnsi="Arial" w:cs="Arial"/>
          <w:b/>
          <w:bCs/>
          <w:color w:val="26282F"/>
          <w:sz w:val="24"/>
          <w:szCs w:val="24"/>
        </w:rPr>
        <w:lastRenderedPageBreak/>
        <w:t>VII. Площади и оборудование помещений комплекса СКП</w:t>
      </w:r>
    </w:p>
    <w:bookmarkEnd w:id="12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435"/>
        <w:gridCol w:w="1800"/>
        <w:gridCol w:w="3600"/>
        <w:gridCol w:w="3240"/>
        <w:gridCol w:w="3210"/>
      </w:tblGrid>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Наименование помещений</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Площадь</w:t>
            </w:r>
          </w:p>
        </w:tc>
        <w:tc>
          <w:tcPr>
            <w:tcW w:w="36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Мебель</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Оборудование</w:t>
            </w:r>
          </w:p>
        </w:tc>
        <w:tc>
          <w:tcPr>
            <w:tcW w:w="321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Связь</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Комнаты специалистов, (из расчета на 1 рабочее место)</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12 м2</w:t>
            </w:r>
          </w:p>
        </w:tc>
        <w:tc>
          <w:tcPr>
            <w:tcW w:w="36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Стол, стулья, шкаф для документации, сейф, кондиционер, эфирный радиоприемник, шкаф платяной</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 xml:space="preserve">ПЭВМ, принтер, телефон, калькулятор мобильный телефон - на каждом рабочем месте; сканер, ксерокс, факс, радиостанция УКВ диапазона (2-5 вт) - 1 комплект на </w:t>
            </w:r>
            <w:hyperlink w:anchor="sub_400032" w:history="1">
              <w:r w:rsidRPr="004D36CB">
                <w:rPr>
                  <w:rFonts w:ascii="Arial" w:hAnsi="Arial" w:cs="Arial"/>
                  <w:color w:val="106BBE"/>
                  <w:sz w:val="24"/>
                  <w:szCs w:val="24"/>
                </w:rPr>
                <w:t>СКП</w:t>
              </w:r>
            </w:hyperlink>
          </w:p>
        </w:tc>
        <w:tc>
          <w:tcPr>
            <w:tcW w:w="321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Телефонная общегородская с выходом на междугородную связь, внутренняя (пункта пропуска), мобильная, модемная - с доступом в сеть Интернет, радиосвязь</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Бытовое помещение</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12 м2</w:t>
            </w:r>
          </w:p>
        </w:tc>
        <w:tc>
          <w:tcPr>
            <w:tcW w:w="36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Шкаф для верхней и рабочей одежды, диван, стол, стулья, телевизор, эфирный радиоприемник</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Микроволновая печь, холодильник, чайник электрический</w:t>
            </w:r>
          </w:p>
        </w:tc>
        <w:tc>
          <w:tcPr>
            <w:tcW w:w="321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Телефонная внутренняя</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Комната для хранения санитарно-противоэпидемического имущества</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10 м2</w:t>
            </w:r>
          </w:p>
        </w:tc>
        <w:tc>
          <w:tcPr>
            <w:tcW w:w="36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Шкафы-купе (стеллажи)</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w:t>
            </w:r>
          </w:p>
        </w:tc>
        <w:tc>
          <w:tcPr>
            <w:tcW w:w="321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Кладовая</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6 м2</w:t>
            </w:r>
          </w:p>
        </w:tc>
        <w:tc>
          <w:tcPr>
            <w:tcW w:w="36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Стеллажи для хранения дезсредств и хозяйственного инвентаря</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Вытяжной шкаф</w:t>
            </w:r>
          </w:p>
        </w:tc>
        <w:tc>
          <w:tcPr>
            <w:tcW w:w="321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Санитарный блок</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6 м2</w:t>
            </w:r>
          </w:p>
        </w:tc>
        <w:tc>
          <w:tcPr>
            <w:tcW w:w="36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Душевая кабина, умывальник, унитаз</w:t>
            </w:r>
          </w:p>
        </w:tc>
        <w:tc>
          <w:tcPr>
            <w:tcW w:w="321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r>
    </w:tbl>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bookmarkStart w:id="123" w:name="sub_41800"/>
      <w:r w:rsidRPr="004D36CB">
        <w:rPr>
          <w:rFonts w:ascii="Arial" w:hAnsi="Arial" w:cs="Arial"/>
          <w:b/>
          <w:bCs/>
          <w:color w:val="26282F"/>
          <w:sz w:val="24"/>
          <w:szCs w:val="24"/>
        </w:rPr>
        <w:t>VIII. Площадь и оборудование помещений для временной изоляции больного в пункте пропуска</w:t>
      </w:r>
    </w:p>
    <w:bookmarkEnd w:id="123"/>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435"/>
        <w:gridCol w:w="1800"/>
        <w:gridCol w:w="3750"/>
        <w:gridCol w:w="3240"/>
        <w:gridCol w:w="3060"/>
      </w:tblGrid>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Наименование помещений</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Площадь</w:t>
            </w:r>
          </w:p>
        </w:tc>
        <w:tc>
          <w:tcPr>
            <w:tcW w:w="375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Мебель, предметы ухода за больным:</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Оборудование</w:t>
            </w:r>
          </w:p>
        </w:tc>
        <w:tc>
          <w:tcPr>
            <w:tcW w:w="306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Связь</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Помещение для временной изоляции</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12 м2</w:t>
            </w:r>
          </w:p>
        </w:tc>
        <w:tc>
          <w:tcPr>
            <w:tcW w:w="375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 кровать для холерных больных, кушетка медицинская, 1 тумбочка прикроватная, 1 шкаф для личных вещей холерных больных, медицинский шкаф, 1 стол для манипуляций, 2 стула,</w:t>
            </w:r>
          </w:p>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 подкладных судна, клеенка, 2 комплекта постельных принадлежностей,</w:t>
            </w:r>
          </w:p>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 матраца, 4 подушки,</w:t>
            </w:r>
          </w:p>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 одеяла шерстяных,</w:t>
            </w:r>
          </w:p>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бутилированная вода,</w:t>
            </w:r>
          </w:p>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 поилки,</w:t>
            </w:r>
          </w:p>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одноразовые стаканы.</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Телефон, бактерицидный облучатель воздуха закрытого типа, умывальник, унитаз, душ</w:t>
            </w:r>
          </w:p>
        </w:tc>
        <w:tc>
          <w:tcPr>
            <w:tcW w:w="306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Телефонная, мобильная, радиосвязь</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Тамбур</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6 м2</w:t>
            </w:r>
          </w:p>
        </w:tc>
        <w:tc>
          <w:tcPr>
            <w:tcW w:w="375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 xml:space="preserve">Стеллажи для хранения дезсредств и хозяйственного </w:t>
            </w:r>
            <w:r w:rsidRPr="004D36CB">
              <w:rPr>
                <w:rFonts w:ascii="Arial" w:hAnsi="Arial" w:cs="Arial"/>
                <w:sz w:val="24"/>
                <w:szCs w:val="24"/>
              </w:rPr>
              <w:lastRenderedPageBreak/>
              <w:t>инвентаря, носилки медицинские, инвентарь</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c>
          <w:tcPr>
            <w:tcW w:w="306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lastRenderedPageBreak/>
              <w:t>Помещение для медицинского работника</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10 м2</w:t>
            </w:r>
          </w:p>
        </w:tc>
        <w:tc>
          <w:tcPr>
            <w:tcW w:w="375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Рабочий стол, шкаф для документов, стул, шкаф для верхней и рабочей одежды</w:t>
            </w: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Телефон</w:t>
            </w:r>
          </w:p>
        </w:tc>
        <w:tc>
          <w:tcPr>
            <w:tcW w:w="306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Телефонная, мобильная, факсимильная радиосвязь</w:t>
            </w:r>
          </w:p>
        </w:tc>
      </w:tr>
      <w:tr w:rsidR="004D36CB" w:rsidRPr="004D36CB">
        <w:tblPrEx>
          <w:tblCellMar>
            <w:top w:w="0" w:type="dxa"/>
            <w:bottom w:w="0" w:type="dxa"/>
          </w:tblCellMar>
        </w:tblPrEx>
        <w:tc>
          <w:tcPr>
            <w:tcW w:w="3435"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Туалет, душ</w:t>
            </w:r>
          </w:p>
        </w:tc>
        <w:tc>
          <w:tcPr>
            <w:tcW w:w="18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6 м2</w:t>
            </w:r>
          </w:p>
        </w:tc>
        <w:tc>
          <w:tcPr>
            <w:tcW w:w="375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c>
          <w:tcPr>
            <w:tcW w:w="324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Душевая кабина, умывальник, унитаз</w:t>
            </w:r>
          </w:p>
        </w:tc>
        <w:tc>
          <w:tcPr>
            <w:tcW w:w="3060"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r>
    </w:tbl>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24" w:name="sub_41801"/>
      <w:r w:rsidRPr="004D36CB">
        <w:rPr>
          <w:rFonts w:ascii="Arial" w:hAnsi="Arial" w:cs="Arial"/>
          <w:b/>
          <w:bCs/>
          <w:color w:val="26282F"/>
          <w:sz w:val="24"/>
          <w:szCs w:val="24"/>
        </w:rPr>
        <w:t>Примечание:</w:t>
      </w:r>
      <w:r w:rsidRPr="004D36CB">
        <w:rPr>
          <w:rFonts w:ascii="Arial" w:hAnsi="Arial" w:cs="Arial"/>
          <w:sz w:val="24"/>
          <w:szCs w:val="24"/>
        </w:rPr>
        <w:t xml:space="preserve"> в случае невозможности оборудования помещений для временной изоляции должна быть предусмотрена немедленная эвакуация подозрительного на болезнь в организации здравоохранения</w:t>
      </w:r>
    </w:p>
    <w:bookmarkEnd w:id="124"/>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right"/>
        <w:rPr>
          <w:rFonts w:ascii="Arial" w:hAnsi="Arial" w:cs="Arial"/>
          <w:sz w:val="24"/>
          <w:szCs w:val="24"/>
        </w:rPr>
      </w:pPr>
      <w:bookmarkStart w:id="125" w:name="sub_42000"/>
      <w:r w:rsidRPr="004D36CB">
        <w:rPr>
          <w:rFonts w:ascii="Arial" w:hAnsi="Arial" w:cs="Arial"/>
          <w:b/>
          <w:bCs/>
          <w:color w:val="26282F"/>
          <w:sz w:val="24"/>
          <w:szCs w:val="24"/>
        </w:rPr>
        <w:t>Приложение N 2</w:t>
      </w:r>
    </w:p>
    <w:bookmarkEnd w:id="125"/>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r w:rsidRPr="004D36CB">
        <w:rPr>
          <w:rFonts w:ascii="Arial" w:hAnsi="Arial" w:cs="Arial"/>
          <w:b/>
          <w:bCs/>
          <w:color w:val="26282F"/>
          <w:sz w:val="24"/>
          <w:szCs w:val="24"/>
        </w:rPr>
        <w:t>Перечень</w:t>
      </w:r>
      <w:r w:rsidRPr="004D36CB">
        <w:rPr>
          <w:rFonts w:ascii="Arial" w:hAnsi="Arial" w:cs="Arial"/>
          <w:b/>
          <w:bCs/>
          <w:color w:val="26282F"/>
          <w:sz w:val="24"/>
          <w:szCs w:val="24"/>
        </w:rPr>
        <w:br/>
        <w:t>инфекционных (паразитарных) болезней, требующих проведения мероприятий по санитарной охране таможенной территории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88"/>
        <w:gridCol w:w="7200"/>
        <w:gridCol w:w="6911"/>
      </w:tblGrid>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N п/п</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Нозологическая форма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 xml:space="preserve">Код по </w:t>
            </w:r>
            <w:hyperlink r:id="rId24" w:history="1">
              <w:r w:rsidRPr="004D36CB">
                <w:rPr>
                  <w:rFonts w:ascii="Arial" w:hAnsi="Arial" w:cs="Arial"/>
                  <w:color w:val="106BBE"/>
                  <w:sz w:val="24"/>
                  <w:szCs w:val="24"/>
                </w:rPr>
                <w:t>МКБ-10</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Оспа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25" w:history="1">
              <w:r w:rsidRPr="004D36CB">
                <w:rPr>
                  <w:rFonts w:ascii="Arial" w:hAnsi="Arial" w:cs="Arial"/>
                  <w:color w:val="106BBE"/>
                  <w:sz w:val="24"/>
                  <w:szCs w:val="24"/>
                </w:rPr>
                <w:t>В 03</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Полиомиелит, вызванный диким полиовирусом</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26" w:history="1">
              <w:r w:rsidRPr="004D36CB">
                <w:rPr>
                  <w:rFonts w:ascii="Arial" w:hAnsi="Arial" w:cs="Arial"/>
                  <w:color w:val="106BBE"/>
                  <w:sz w:val="24"/>
                  <w:szCs w:val="24"/>
                </w:rPr>
                <w:t>А80.1</w:t>
              </w:r>
            </w:hyperlink>
            <w:r w:rsidRPr="004D36CB">
              <w:rPr>
                <w:rFonts w:ascii="Arial" w:hAnsi="Arial" w:cs="Arial"/>
                <w:sz w:val="24"/>
                <w:szCs w:val="24"/>
              </w:rPr>
              <w:t xml:space="preserve">, </w:t>
            </w:r>
            <w:hyperlink r:id="rId27" w:history="1">
              <w:r w:rsidRPr="004D36CB">
                <w:rPr>
                  <w:rFonts w:ascii="Arial" w:hAnsi="Arial" w:cs="Arial"/>
                  <w:color w:val="106BBE"/>
                  <w:sz w:val="24"/>
                  <w:szCs w:val="24"/>
                </w:rPr>
                <w:t>А80.2</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3</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Человеческий грипп, вызванный новым подтипом вируса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28" w:history="1">
              <w:r w:rsidRPr="004D36CB">
                <w:rPr>
                  <w:rFonts w:ascii="Arial" w:hAnsi="Arial" w:cs="Arial"/>
                  <w:color w:val="106BBE"/>
                  <w:sz w:val="24"/>
                  <w:szCs w:val="24"/>
                </w:rPr>
                <w:t>J 10</w:t>
              </w:r>
            </w:hyperlink>
            <w:r w:rsidRPr="004D36CB">
              <w:rPr>
                <w:rFonts w:ascii="Arial" w:hAnsi="Arial" w:cs="Arial"/>
                <w:sz w:val="24"/>
                <w:szCs w:val="24"/>
              </w:rPr>
              <w:t xml:space="preserve">, </w:t>
            </w:r>
            <w:hyperlink r:id="rId29" w:history="1">
              <w:r w:rsidRPr="004D36CB">
                <w:rPr>
                  <w:rFonts w:ascii="Arial" w:hAnsi="Arial" w:cs="Arial"/>
                  <w:color w:val="106BBE"/>
                  <w:sz w:val="24"/>
                  <w:szCs w:val="24"/>
                </w:rPr>
                <w:t>J 11</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4</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Тяжелый острый респираторный синдром (ТОРС)</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5</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Холера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 xml:space="preserve">А.00: </w:t>
            </w:r>
            <w:hyperlink r:id="rId30" w:history="1">
              <w:r w:rsidRPr="004D36CB">
                <w:rPr>
                  <w:rFonts w:ascii="Arial" w:hAnsi="Arial" w:cs="Arial"/>
                  <w:color w:val="106BBE"/>
                  <w:sz w:val="24"/>
                  <w:szCs w:val="24"/>
                </w:rPr>
                <w:t>А.00.0</w:t>
              </w:r>
            </w:hyperlink>
            <w:r w:rsidRPr="004D36CB">
              <w:rPr>
                <w:rFonts w:ascii="Arial" w:hAnsi="Arial" w:cs="Arial"/>
                <w:sz w:val="24"/>
                <w:szCs w:val="24"/>
              </w:rPr>
              <w:t xml:space="preserve">; </w:t>
            </w:r>
            <w:hyperlink r:id="rId31" w:history="1">
              <w:r w:rsidRPr="004D36CB">
                <w:rPr>
                  <w:rFonts w:ascii="Arial" w:hAnsi="Arial" w:cs="Arial"/>
                  <w:color w:val="106BBE"/>
                  <w:sz w:val="24"/>
                  <w:szCs w:val="24"/>
                </w:rPr>
                <w:t>А00.1</w:t>
              </w:r>
            </w:hyperlink>
            <w:r w:rsidRPr="004D36CB">
              <w:rPr>
                <w:rFonts w:ascii="Arial" w:hAnsi="Arial" w:cs="Arial"/>
                <w:sz w:val="24"/>
                <w:szCs w:val="24"/>
              </w:rPr>
              <w:t xml:space="preserve">; </w:t>
            </w:r>
            <w:hyperlink r:id="rId32" w:history="1">
              <w:r w:rsidRPr="004D36CB">
                <w:rPr>
                  <w:rFonts w:ascii="Arial" w:hAnsi="Arial" w:cs="Arial"/>
                  <w:color w:val="106BBE"/>
                  <w:sz w:val="24"/>
                  <w:szCs w:val="24"/>
                </w:rPr>
                <w:t>А00,9</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6</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Чума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 xml:space="preserve">А20: </w:t>
            </w:r>
            <w:hyperlink r:id="rId33" w:history="1">
              <w:r w:rsidRPr="004D36CB">
                <w:rPr>
                  <w:rFonts w:ascii="Arial" w:hAnsi="Arial" w:cs="Arial"/>
                  <w:color w:val="106BBE"/>
                  <w:sz w:val="24"/>
                  <w:szCs w:val="24"/>
                </w:rPr>
                <w:t>А20.0</w:t>
              </w:r>
            </w:hyperlink>
            <w:r w:rsidRPr="004D36CB">
              <w:rPr>
                <w:rFonts w:ascii="Arial" w:hAnsi="Arial" w:cs="Arial"/>
                <w:sz w:val="24"/>
                <w:szCs w:val="24"/>
              </w:rPr>
              <w:t xml:space="preserve">; </w:t>
            </w:r>
            <w:hyperlink r:id="rId34" w:history="1">
              <w:r w:rsidRPr="004D36CB">
                <w:rPr>
                  <w:rFonts w:ascii="Arial" w:hAnsi="Arial" w:cs="Arial"/>
                  <w:color w:val="106BBE"/>
                  <w:sz w:val="24"/>
                  <w:szCs w:val="24"/>
                </w:rPr>
                <w:t>А20.1</w:t>
              </w:r>
            </w:hyperlink>
            <w:r w:rsidRPr="004D36CB">
              <w:rPr>
                <w:rFonts w:ascii="Arial" w:hAnsi="Arial" w:cs="Arial"/>
                <w:sz w:val="24"/>
                <w:szCs w:val="24"/>
              </w:rPr>
              <w:t xml:space="preserve">; </w:t>
            </w:r>
            <w:hyperlink r:id="rId35" w:history="1">
              <w:r w:rsidRPr="004D36CB">
                <w:rPr>
                  <w:rFonts w:ascii="Arial" w:hAnsi="Arial" w:cs="Arial"/>
                  <w:color w:val="106BBE"/>
                  <w:sz w:val="24"/>
                  <w:szCs w:val="24"/>
                </w:rPr>
                <w:t>А20.2</w:t>
              </w:r>
            </w:hyperlink>
            <w:r w:rsidRPr="004D36CB">
              <w:rPr>
                <w:rFonts w:ascii="Arial" w:hAnsi="Arial" w:cs="Arial"/>
                <w:sz w:val="24"/>
                <w:szCs w:val="24"/>
              </w:rPr>
              <w:t xml:space="preserve">; </w:t>
            </w:r>
            <w:hyperlink r:id="rId36" w:history="1">
              <w:r w:rsidRPr="004D36CB">
                <w:rPr>
                  <w:rFonts w:ascii="Arial" w:hAnsi="Arial" w:cs="Arial"/>
                  <w:color w:val="106BBE"/>
                  <w:sz w:val="24"/>
                  <w:szCs w:val="24"/>
                </w:rPr>
                <w:t>А20.3</w:t>
              </w:r>
            </w:hyperlink>
            <w:r w:rsidRPr="004D36CB">
              <w:rPr>
                <w:rFonts w:ascii="Arial" w:hAnsi="Arial" w:cs="Arial"/>
                <w:sz w:val="24"/>
                <w:szCs w:val="24"/>
              </w:rPr>
              <w:t xml:space="preserve">; </w:t>
            </w:r>
            <w:hyperlink r:id="rId37" w:history="1">
              <w:r w:rsidRPr="004D36CB">
                <w:rPr>
                  <w:rFonts w:ascii="Arial" w:hAnsi="Arial" w:cs="Arial"/>
                  <w:color w:val="106BBE"/>
                  <w:sz w:val="24"/>
                  <w:szCs w:val="24"/>
                </w:rPr>
                <w:t>А20.7</w:t>
              </w:r>
            </w:hyperlink>
            <w:r w:rsidRPr="004D36CB">
              <w:rPr>
                <w:rFonts w:ascii="Arial" w:hAnsi="Arial" w:cs="Arial"/>
                <w:sz w:val="24"/>
                <w:szCs w:val="24"/>
              </w:rPr>
              <w:t xml:space="preserve">; </w:t>
            </w:r>
            <w:hyperlink r:id="rId38" w:history="1">
              <w:r w:rsidRPr="004D36CB">
                <w:rPr>
                  <w:rFonts w:ascii="Arial" w:hAnsi="Arial" w:cs="Arial"/>
                  <w:color w:val="106BBE"/>
                  <w:sz w:val="24"/>
                  <w:szCs w:val="24"/>
                </w:rPr>
                <w:t>А20.8</w:t>
              </w:r>
            </w:hyperlink>
            <w:r w:rsidRPr="004D36CB">
              <w:rPr>
                <w:rFonts w:ascii="Arial" w:hAnsi="Arial" w:cs="Arial"/>
                <w:sz w:val="24"/>
                <w:szCs w:val="24"/>
              </w:rPr>
              <w:t xml:space="preserve">; </w:t>
            </w:r>
            <w:hyperlink r:id="rId39" w:history="1">
              <w:r w:rsidRPr="004D36CB">
                <w:rPr>
                  <w:rFonts w:ascii="Arial" w:hAnsi="Arial" w:cs="Arial"/>
                  <w:color w:val="106BBE"/>
                  <w:sz w:val="24"/>
                  <w:szCs w:val="24"/>
                </w:rPr>
                <w:t>А20.9</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7</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Желтая лихорадка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 xml:space="preserve">А95: </w:t>
            </w:r>
            <w:hyperlink r:id="rId40" w:history="1">
              <w:r w:rsidRPr="004D36CB">
                <w:rPr>
                  <w:rFonts w:ascii="Arial" w:hAnsi="Arial" w:cs="Arial"/>
                  <w:color w:val="106BBE"/>
                  <w:sz w:val="24"/>
                  <w:szCs w:val="24"/>
                </w:rPr>
                <w:t>А95.0</w:t>
              </w:r>
            </w:hyperlink>
            <w:r w:rsidRPr="004D36CB">
              <w:rPr>
                <w:rFonts w:ascii="Arial" w:hAnsi="Arial" w:cs="Arial"/>
                <w:sz w:val="24"/>
                <w:szCs w:val="24"/>
              </w:rPr>
              <w:t xml:space="preserve">, </w:t>
            </w:r>
            <w:hyperlink r:id="rId41" w:history="1">
              <w:r w:rsidRPr="004D36CB">
                <w:rPr>
                  <w:rFonts w:ascii="Arial" w:hAnsi="Arial" w:cs="Arial"/>
                  <w:color w:val="106BBE"/>
                  <w:sz w:val="24"/>
                  <w:szCs w:val="24"/>
                </w:rPr>
                <w:t>А95.1</w:t>
              </w:r>
            </w:hyperlink>
            <w:r w:rsidRPr="004D36CB">
              <w:rPr>
                <w:rFonts w:ascii="Arial" w:hAnsi="Arial" w:cs="Arial"/>
                <w:sz w:val="24"/>
                <w:szCs w:val="24"/>
              </w:rPr>
              <w:t xml:space="preserve">, </w:t>
            </w:r>
            <w:hyperlink r:id="rId42" w:history="1">
              <w:r w:rsidRPr="004D36CB">
                <w:rPr>
                  <w:rFonts w:ascii="Arial" w:hAnsi="Arial" w:cs="Arial"/>
                  <w:color w:val="106BBE"/>
                  <w:sz w:val="24"/>
                  <w:szCs w:val="24"/>
                </w:rPr>
                <w:t>А95,9</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8</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Лихорадка Ласса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43" w:history="1">
              <w:r w:rsidRPr="004D36CB">
                <w:rPr>
                  <w:rFonts w:ascii="Arial" w:hAnsi="Arial" w:cs="Arial"/>
                  <w:color w:val="106BBE"/>
                  <w:sz w:val="24"/>
                  <w:szCs w:val="24"/>
                </w:rPr>
                <w:t>А96.2</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9</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Болезнь, вызванная вирусом Марбург</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44" w:history="1">
              <w:r w:rsidRPr="004D36CB">
                <w:rPr>
                  <w:rFonts w:ascii="Arial" w:hAnsi="Arial" w:cs="Arial"/>
                  <w:color w:val="106BBE"/>
                  <w:sz w:val="24"/>
                  <w:szCs w:val="24"/>
                </w:rPr>
                <w:t>А98.3</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10</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Болезнь, вызванная вирусом Эбола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45" w:history="1">
              <w:r w:rsidRPr="004D36CB">
                <w:rPr>
                  <w:rFonts w:ascii="Arial" w:hAnsi="Arial" w:cs="Arial"/>
                  <w:color w:val="106BBE"/>
                  <w:sz w:val="24"/>
                  <w:szCs w:val="24"/>
                </w:rPr>
                <w:t>А98.4</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11</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Малярия</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46" w:history="1">
              <w:r w:rsidRPr="004D36CB">
                <w:rPr>
                  <w:rFonts w:ascii="Arial" w:hAnsi="Arial" w:cs="Arial"/>
                  <w:color w:val="106BBE"/>
                  <w:sz w:val="24"/>
                  <w:szCs w:val="24"/>
                </w:rPr>
                <w:t>B50</w:t>
              </w:r>
            </w:hyperlink>
            <w:r w:rsidRPr="004D36CB">
              <w:rPr>
                <w:rFonts w:ascii="Arial" w:hAnsi="Arial" w:cs="Arial"/>
                <w:sz w:val="24"/>
                <w:szCs w:val="24"/>
              </w:rPr>
              <w:t xml:space="preserve">, </w:t>
            </w:r>
            <w:hyperlink r:id="rId47" w:history="1">
              <w:r w:rsidRPr="004D36CB">
                <w:rPr>
                  <w:rFonts w:ascii="Arial" w:hAnsi="Arial" w:cs="Arial"/>
                  <w:color w:val="106BBE"/>
                  <w:sz w:val="24"/>
                  <w:szCs w:val="24"/>
                </w:rPr>
                <w:t>B51</w:t>
              </w:r>
            </w:hyperlink>
            <w:r w:rsidRPr="004D36CB">
              <w:rPr>
                <w:rFonts w:ascii="Arial" w:hAnsi="Arial" w:cs="Arial"/>
                <w:sz w:val="24"/>
                <w:szCs w:val="24"/>
              </w:rPr>
              <w:t xml:space="preserve">, </w:t>
            </w:r>
            <w:hyperlink r:id="rId48" w:history="1">
              <w:r w:rsidRPr="004D36CB">
                <w:rPr>
                  <w:rFonts w:ascii="Arial" w:hAnsi="Arial" w:cs="Arial"/>
                  <w:color w:val="106BBE"/>
                  <w:sz w:val="24"/>
                  <w:szCs w:val="24"/>
                </w:rPr>
                <w:t>B52</w:t>
              </w:r>
            </w:hyperlink>
            <w:r w:rsidRPr="004D36CB">
              <w:rPr>
                <w:rFonts w:ascii="Arial" w:hAnsi="Arial" w:cs="Arial"/>
                <w:sz w:val="24"/>
                <w:szCs w:val="24"/>
              </w:rPr>
              <w:t xml:space="preserve">, </w:t>
            </w:r>
            <w:hyperlink r:id="rId49" w:history="1">
              <w:r w:rsidRPr="004D36CB">
                <w:rPr>
                  <w:rFonts w:ascii="Arial" w:hAnsi="Arial" w:cs="Arial"/>
                  <w:color w:val="106BBE"/>
                  <w:sz w:val="24"/>
                  <w:szCs w:val="24"/>
                </w:rPr>
                <w:t>B53.0</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12</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Лихорадка Западного Нила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50" w:history="1">
              <w:r w:rsidRPr="004D36CB">
                <w:rPr>
                  <w:rFonts w:ascii="Arial" w:hAnsi="Arial" w:cs="Arial"/>
                  <w:color w:val="106BBE"/>
                  <w:sz w:val="24"/>
                  <w:szCs w:val="24"/>
                </w:rPr>
                <w:t>А92.3</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13</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Крымская геморрагическая лихорадка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51" w:history="1">
              <w:r w:rsidRPr="004D36CB">
                <w:rPr>
                  <w:rFonts w:ascii="Arial" w:hAnsi="Arial" w:cs="Arial"/>
                  <w:color w:val="106BBE"/>
                  <w:sz w:val="24"/>
                  <w:szCs w:val="24"/>
                </w:rPr>
                <w:t>А98.0</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14</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Лихорадка Денге</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52" w:history="1">
              <w:r w:rsidRPr="004D36CB">
                <w:rPr>
                  <w:rFonts w:ascii="Arial" w:hAnsi="Arial" w:cs="Arial"/>
                  <w:color w:val="106BBE"/>
                  <w:sz w:val="24"/>
                  <w:szCs w:val="24"/>
                </w:rPr>
                <w:t>А90</w:t>
              </w:r>
            </w:hyperlink>
            <w:r w:rsidRPr="004D36CB">
              <w:rPr>
                <w:rFonts w:ascii="Arial" w:hAnsi="Arial" w:cs="Arial"/>
                <w:sz w:val="24"/>
                <w:szCs w:val="24"/>
              </w:rPr>
              <w:t xml:space="preserve">, </w:t>
            </w:r>
            <w:hyperlink r:id="rId53" w:history="1">
              <w:r w:rsidRPr="004D36CB">
                <w:rPr>
                  <w:rFonts w:ascii="Arial" w:hAnsi="Arial" w:cs="Arial"/>
                  <w:color w:val="106BBE"/>
                  <w:sz w:val="24"/>
                  <w:szCs w:val="24"/>
                </w:rPr>
                <w:t>А91</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15</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Лихорадка Рифт-Валли (долины Рифт)</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54" w:history="1">
              <w:r w:rsidRPr="004D36CB">
                <w:rPr>
                  <w:rFonts w:ascii="Arial" w:hAnsi="Arial" w:cs="Arial"/>
                  <w:color w:val="106BBE"/>
                  <w:sz w:val="24"/>
                  <w:szCs w:val="24"/>
                </w:rPr>
                <w:t>А92.4</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16</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Менингококковая болезнь</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55" w:history="1">
              <w:r w:rsidRPr="004D36CB">
                <w:rPr>
                  <w:rFonts w:ascii="Arial" w:hAnsi="Arial" w:cs="Arial"/>
                  <w:color w:val="106BBE"/>
                  <w:sz w:val="24"/>
                  <w:szCs w:val="24"/>
                </w:rPr>
                <w:t>А39.0</w:t>
              </w:r>
            </w:hyperlink>
            <w:r w:rsidRPr="004D36CB">
              <w:rPr>
                <w:rFonts w:ascii="Arial" w:hAnsi="Arial" w:cs="Arial"/>
                <w:sz w:val="24"/>
                <w:szCs w:val="24"/>
              </w:rPr>
              <w:t xml:space="preserve">, </w:t>
            </w:r>
            <w:hyperlink r:id="rId56" w:history="1">
              <w:r w:rsidRPr="004D36CB">
                <w:rPr>
                  <w:rFonts w:ascii="Arial" w:hAnsi="Arial" w:cs="Arial"/>
                  <w:color w:val="106BBE"/>
                  <w:sz w:val="24"/>
                  <w:szCs w:val="24"/>
                </w:rPr>
                <w:t>А39.1</w:t>
              </w:r>
            </w:hyperlink>
            <w:r w:rsidRPr="004D36CB">
              <w:rPr>
                <w:rFonts w:ascii="Arial" w:hAnsi="Arial" w:cs="Arial"/>
                <w:sz w:val="24"/>
                <w:szCs w:val="24"/>
              </w:rPr>
              <w:t xml:space="preserve">, </w:t>
            </w:r>
            <w:hyperlink r:id="rId57" w:history="1">
              <w:r w:rsidRPr="004D36CB">
                <w:rPr>
                  <w:rFonts w:ascii="Arial" w:hAnsi="Arial" w:cs="Arial"/>
                  <w:color w:val="106BBE"/>
                  <w:sz w:val="24"/>
                  <w:szCs w:val="24"/>
                </w:rPr>
                <w:t>А39.2</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17</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Сибирская язва</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58" w:history="1">
              <w:r w:rsidRPr="004D36CB">
                <w:rPr>
                  <w:rFonts w:ascii="Arial" w:hAnsi="Arial" w:cs="Arial"/>
                  <w:color w:val="106BBE"/>
                  <w:sz w:val="24"/>
                  <w:szCs w:val="24"/>
                </w:rPr>
                <w:t>А22.0</w:t>
              </w:r>
            </w:hyperlink>
            <w:r w:rsidRPr="004D36CB">
              <w:rPr>
                <w:rFonts w:ascii="Arial" w:hAnsi="Arial" w:cs="Arial"/>
                <w:sz w:val="24"/>
                <w:szCs w:val="24"/>
              </w:rPr>
              <w:t xml:space="preserve">, </w:t>
            </w:r>
            <w:hyperlink r:id="rId59" w:history="1">
              <w:r w:rsidRPr="004D36CB">
                <w:rPr>
                  <w:rFonts w:ascii="Arial" w:hAnsi="Arial" w:cs="Arial"/>
                  <w:color w:val="106BBE"/>
                  <w:sz w:val="24"/>
                  <w:szCs w:val="24"/>
                </w:rPr>
                <w:t>А22.1</w:t>
              </w:r>
            </w:hyperlink>
            <w:r w:rsidRPr="004D36CB">
              <w:rPr>
                <w:rFonts w:ascii="Arial" w:hAnsi="Arial" w:cs="Arial"/>
                <w:sz w:val="24"/>
                <w:szCs w:val="24"/>
              </w:rPr>
              <w:t xml:space="preserve">, </w:t>
            </w:r>
            <w:hyperlink r:id="rId60" w:history="1">
              <w:r w:rsidRPr="004D36CB">
                <w:rPr>
                  <w:rFonts w:ascii="Arial" w:hAnsi="Arial" w:cs="Arial"/>
                  <w:color w:val="106BBE"/>
                  <w:sz w:val="24"/>
                  <w:szCs w:val="24"/>
                </w:rPr>
                <w:t>А22.2</w:t>
              </w:r>
            </w:hyperlink>
            <w:r w:rsidRPr="004D36CB">
              <w:rPr>
                <w:rFonts w:ascii="Arial" w:hAnsi="Arial" w:cs="Arial"/>
                <w:sz w:val="24"/>
                <w:szCs w:val="24"/>
              </w:rPr>
              <w:t xml:space="preserve">, </w:t>
            </w:r>
            <w:hyperlink r:id="rId61" w:history="1">
              <w:r w:rsidRPr="004D36CB">
                <w:rPr>
                  <w:rFonts w:ascii="Arial" w:hAnsi="Arial" w:cs="Arial"/>
                  <w:color w:val="106BBE"/>
                  <w:sz w:val="24"/>
                  <w:szCs w:val="24"/>
                </w:rPr>
                <w:t>А22.7</w:t>
              </w:r>
            </w:hyperlink>
            <w:r w:rsidRPr="004D36CB">
              <w:rPr>
                <w:rFonts w:ascii="Arial" w:hAnsi="Arial" w:cs="Arial"/>
                <w:sz w:val="24"/>
                <w:szCs w:val="24"/>
              </w:rPr>
              <w:t xml:space="preserve">, </w:t>
            </w:r>
            <w:hyperlink r:id="rId62" w:history="1">
              <w:r w:rsidRPr="004D36CB">
                <w:rPr>
                  <w:rFonts w:ascii="Arial" w:hAnsi="Arial" w:cs="Arial"/>
                  <w:color w:val="106BBE"/>
                  <w:sz w:val="24"/>
                  <w:szCs w:val="24"/>
                </w:rPr>
                <w:t>А22.8</w:t>
              </w:r>
            </w:hyperlink>
            <w:r w:rsidRPr="004D36CB">
              <w:rPr>
                <w:rFonts w:ascii="Arial" w:hAnsi="Arial" w:cs="Arial"/>
                <w:sz w:val="24"/>
                <w:szCs w:val="24"/>
              </w:rPr>
              <w:t xml:space="preserve">, </w:t>
            </w:r>
            <w:hyperlink r:id="rId63" w:history="1">
              <w:r w:rsidRPr="004D36CB">
                <w:rPr>
                  <w:rFonts w:ascii="Arial" w:hAnsi="Arial" w:cs="Arial"/>
                  <w:color w:val="106BBE"/>
                  <w:sz w:val="24"/>
                  <w:szCs w:val="24"/>
                </w:rPr>
                <w:t>А22.9</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18</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Бруцеллез</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64" w:history="1">
              <w:r w:rsidRPr="004D36CB">
                <w:rPr>
                  <w:rFonts w:ascii="Arial" w:hAnsi="Arial" w:cs="Arial"/>
                  <w:color w:val="106BBE"/>
                  <w:sz w:val="24"/>
                  <w:szCs w:val="24"/>
                </w:rPr>
                <w:t>А23.0</w:t>
              </w:r>
            </w:hyperlink>
            <w:r w:rsidRPr="004D36CB">
              <w:rPr>
                <w:rFonts w:ascii="Arial" w:hAnsi="Arial" w:cs="Arial"/>
                <w:sz w:val="24"/>
                <w:szCs w:val="24"/>
              </w:rPr>
              <w:t xml:space="preserve">, </w:t>
            </w:r>
            <w:hyperlink r:id="rId65" w:history="1">
              <w:r w:rsidRPr="004D36CB">
                <w:rPr>
                  <w:rFonts w:ascii="Arial" w:hAnsi="Arial" w:cs="Arial"/>
                  <w:color w:val="106BBE"/>
                  <w:sz w:val="24"/>
                  <w:szCs w:val="24"/>
                </w:rPr>
                <w:t>А23.1</w:t>
              </w:r>
            </w:hyperlink>
            <w:r w:rsidRPr="004D36CB">
              <w:rPr>
                <w:rFonts w:ascii="Arial" w:hAnsi="Arial" w:cs="Arial"/>
                <w:sz w:val="24"/>
                <w:szCs w:val="24"/>
              </w:rPr>
              <w:t xml:space="preserve">, </w:t>
            </w:r>
            <w:hyperlink r:id="rId66" w:history="1">
              <w:r w:rsidRPr="004D36CB">
                <w:rPr>
                  <w:rFonts w:ascii="Arial" w:hAnsi="Arial" w:cs="Arial"/>
                  <w:color w:val="106BBE"/>
                  <w:sz w:val="24"/>
                  <w:szCs w:val="24"/>
                </w:rPr>
                <w:t>А23.2</w:t>
              </w:r>
            </w:hyperlink>
            <w:r w:rsidRPr="004D36CB">
              <w:rPr>
                <w:rFonts w:ascii="Arial" w:hAnsi="Arial" w:cs="Arial"/>
                <w:sz w:val="24"/>
                <w:szCs w:val="24"/>
              </w:rPr>
              <w:t xml:space="preserve">, </w:t>
            </w:r>
            <w:hyperlink r:id="rId67" w:history="1">
              <w:r w:rsidRPr="004D36CB">
                <w:rPr>
                  <w:rFonts w:ascii="Arial" w:hAnsi="Arial" w:cs="Arial"/>
                  <w:color w:val="106BBE"/>
                  <w:sz w:val="24"/>
                  <w:szCs w:val="24"/>
                </w:rPr>
                <w:t>А23.8</w:t>
              </w:r>
            </w:hyperlink>
            <w:r w:rsidRPr="004D36CB">
              <w:rPr>
                <w:rFonts w:ascii="Arial" w:hAnsi="Arial" w:cs="Arial"/>
                <w:sz w:val="24"/>
                <w:szCs w:val="24"/>
              </w:rPr>
              <w:t xml:space="preserve">, </w:t>
            </w:r>
            <w:hyperlink r:id="rId68" w:history="1">
              <w:r w:rsidRPr="004D36CB">
                <w:rPr>
                  <w:rFonts w:ascii="Arial" w:hAnsi="Arial" w:cs="Arial"/>
                  <w:color w:val="106BBE"/>
                  <w:sz w:val="24"/>
                  <w:szCs w:val="24"/>
                </w:rPr>
                <w:t>А23.9</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19</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Туберкулез</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69" w:history="1">
              <w:r w:rsidRPr="004D36CB">
                <w:rPr>
                  <w:rFonts w:ascii="Arial" w:hAnsi="Arial" w:cs="Arial"/>
                  <w:color w:val="106BBE"/>
                  <w:sz w:val="24"/>
                  <w:szCs w:val="24"/>
                </w:rPr>
                <w:t>А16.0</w:t>
              </w:r>
            </w:hyperlink>
            <w:r w:rsidRPr="004D36CB">
              <w:rPr>
                <w:rFonts w:ascii="Arial" w:hAnsi="Arial" w:cs="Arial"/>
                <w:sz w:val="24"/>
                <w:szCs w:val="24"/>
              </w:rPr>
              <w:t xml:space="preserve">, , </w:t>
            </w:r>
            <w:hyperlink r:id="rId70" w:history="1">
              <w:r w:rsidRPr="004D36CB">
                <w:rPr>
                  <w:rFonts w:ascii="Arial" w:hAnsi="Arial" w:cs="Arial"/>
                  <w:color w:val="106BBE"/>
                  <w:sz w:val="24"/>
                  <w:szCs w:val="24"/>
                </w:rPr>
                <w:t>А16.1</w:t>
              </w:r>
            </w:hyperlink>
            <w:r w:rsidRPr="004D36CB">
              <w:rPr>
                <w:rFonts w:ascii="Arial" w:hAnsi="Arial" w:cs="Arial"/>
                <w:sz w:val="24"/>
                <w:szCs w:val="24"/>
              </w:rPr>
              <w:t xml:space="preserve">, </w:t>
            </w:r>
            <w:hyperlink r:id="rId71" w:history="1">
              <w:r w:rsidRPr="004D36CB">
                <w:rPr>
                  <w:rFonts w:ascii="Arial" w:hAnsi="Arial" w:cs="Arial"/>
                  <w:color w:val="106BBE"/>
                  <w:sz w:val="24"/>
                  <w:szCs w:val="24"/>
                </w:rPr>
                <w:t>А16.2</w:t>
              </w:r>
            </w:hyperlink>
            <w:r w:rsidRPr="004D36CB">
              <w:rPr>
                <w:rFonts w:ascii="Arial" w:hAnsi="Arial" w:cs="Arial"/>
                <w:sz w:val="24"/>
                <w:szCs w:val="24"/>
              </w:rPr>
              <w:t xml:space="preserve">, </w:t>
            </w:r>
            <w:hyperlink r:id="rId72" w:history="1">
              <w:r w:rsidRPr="004D36CB">
                <w:rPr>
                  <w:rFonts w:ascii="Arial" w:hAnsi="Arial" w:cs="Arial"/>
                  <w:color w:val="106BBE"/>
                  <w:sz w:val="24"/>
                  <w:szCs w:val="24"/>
                </w:rPr>
                <w:t>А16.3</w:t>
              </w:r>
            </w:hyperlink>
            <w:r w:rsidRPr="004D36CB">
              <w:rPr>
                <w:rFonts w:ascii="Arial" w:hAnsi="Arial" w:cs="Arial"/>
                <w:sz w:val="24"/>
                <w:szCs w:val="24"/>
              </w:rPr>
              <w:t xml:space="preserve">, </w:t>
            </w:r>
            <w:hyperlink r:id="rId73" w:history="1">
              <w:r w:rsidRPr="004D36CB">
                <w:rPr>
                  <w:rFonts w:ascii="Arial" w:hAnsi="Arial" w:cs="Arial"/>
                  <w:color w:val="106BBE"/>
                  <w:sz w:val="24"/>
                  <w:szCs w:val="24"/>
                </w:rPr>
                <w:t>А16.4</w:t>
              </w:r>
            </w:hyperlink>
            <w:r w:rsidRPr="004D36CB">
              <w:rPr>
                <w:rFonts w:ascii="Arial" w:hAnsi="Arial" w:cs="Arial"/>
                <w:sz w:val="24"/>
                <w:szCs w:val="24"/>
              </w:rPr>
              <w:t xml:space="preserve">, </w:t>
            </w:r>
            <w:hyperlink r:id="rId74" w:history="1">
              <w:r w:rsidRPr="004D36CB">
                <w:rPr>
                  <w:rFonts w:ascii="Arial" w:hAnsi="Arial" w:cs="Arial"/>
                  <w:color w:val="106BBE"/>
                  <w:sz w:val="24"/>
                  <w:szCs w:val="24"/>
                </w:rPr>
                <w:t>А16.5</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20</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Сап</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75" w:history="1">
              <w:r w:rsidRPr="004D36CB">
                <w:rPr>
                  <w:rFonts w:ascii="Arial" w:hAnsi="Arial" w:cs="Arial"/>
                  <w:color w:val="106BBE"/>
                  <w:sz w:val="24"/>
                  <w:szCs w:val="24"/>
                </w:rPr>
                <w:t>А24.0</w:t>
              </w:r>
            </w:hyperlink>
            <w:r w:rsidRPr="004D36CB">
              <w:rPr>
                <w:rFonts w:ascii="Arial" w:hAnsi="Arial" w:cs="Arial"/>
                <w:sz w:val="24"/>
                <w:szCs w:val="24"/>
              </w:rPr>
              <w:t xml:space="preserve">, </w:t>
            </w:r>
            <w:hyperlink r:id="rId76" w:history="1">
              <w:r w:rsidRPr="004D36CB">
                <w:rPr>
                  <w:rFonts w:ascii="Arial" w:hAnsi="Arial" w:cs="Arial"/>
                  <w:color w:val="106BBE"/>
                  <w:sz w:val="24"/>
                  <w:szCs w:val="24"/>
                </w:rPr>
                <w:t>А24.1</w:t>
              </w:r>
            </w:hyperlink>
            <w:r w:rsidRPr="004D36CB">
              <w:rPr>
                <w:rFonts w:ascii="Arial" w:hAnsi="Arial" w:cs="Arial"/>
                <w:sz w:val="24"/>
                <w:szCs w:val="24"/>
              </w:rPr>
              <w:t xml:space="preserve">, </w:t>
            </w:r>
            <w:hyperlink r:id="rId77" w:history="1">
              <w:r w:rsidRPr="004D36CB">
                <w:rPr>
                  <w:rFonts w:ascii="Arial" w:hAnsi="Arial" w:cs="Arial"/>
                  <w:color w:val="106BBE"/>
                  <w:sz w:val="24"/>
                  <w:szCs w:val="24"/>
                </w:rPr>
                <w:t>А24.2</w:t>
              </w:r>
            </w:hyperlink>
            <w:r w:rsidRPr="004D36CB">
              <w:rPr>
                <w:rFonts w:ascii="Arial" w:hAnsi="Arial" w:cs="Arial"/>
                <w:sz w:val="24"/>
                <w:szCs w:val="24"/>
              </w:rPr>
              <w:t xml:space="preserve">, </w:t>
            </w:r>
            <w:hyperlink r:id="rId78" w:history="1">
              <w:r w:rsidRPr="004D36CB">
                <w:rPr>
                  <w:rFonts w:ascii="Arial" w:hAnsi="Arial" w:cs="Arial"/>
                  <w:color w:val="106BBE"/>
                  <w:sz w:val="24"/>
                  <w:szCs w:val="24"/>
                </w:rPr>
                <w:t>А24.3</w:t>
              </w:r>
            </w:hyperlink>
            <w:r w:rsidRPr="004D36CB">
              <w:rPr>
                <w:rFonts w:ascii="Arial" w:hAnsi="Arial" w:cs="Arial"/>
                <w:sz w:val="24"/>
                <w:szCs w:val="24"/>
              </w:rPr>
              <w:t xml:space="preserve">, </w:t>
            </w:r>
            <w:hyperlink r:id="rId79" w:history="1">
              <w:r w:rsidRPr="004D36CB">
                <w:rPr>
                  <w:rFonts w:ascii="Arial" w:hAnsi="Arial" w:cs="Arial"/>
                  <w:color w:val="106BBE"/>
                  <w:sz w:val="24"/>
                  <w:szCs w:val="24"/>
                </w:rPr>
                <w:t>А24.4</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21</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Мелиоидоз</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80" w:history="1">
              <w:r w:rsidRPr="004D36CB">
                <w:rPr>
                  <w:rFonts w:ascii="Arial" w:hAnsi="Arial" w:cs="Arial"/>
                  <w:color w:val="106BBE"/>
                  <w:sz w:val="24"/>
                  <w:szCs w:val="24"/>
                </w:rPr>
                <w:t>А24.0</w:t>
              </w:r>
            </w:hyperlink>
            <w:r w:rsidRPr="004D36CB">
              <w:rPr>
                <w:rFonts w:ascii="Arial" w:hAnsi="Arial" w:cs="Arial"/>
                <w:sz w:val="24"/>
                <w:szCs w:val="24"/>
              </w:rPr>
              <w:t xml:space="preserve">, </w:t>
            </w:r>
            <w:hyperlink r:id="rId81" w:history="1">
              <w:r w:rsidRPr="004D36CB">
                <w:rPr>
                  <w:rFonts w:ascii="Arial" w:hAnsi="Arial" w:cs="Arial"/>
                  <w:color w:val="106BBE"/>
                  <w:sz w:val="24"/>
                  <w:szCs w:val="24"/>
                </w:rPr>
                <w:t>А24.1</w:t>
              </w:r>
            </w:hyperlink>
            <w:r w:rsidRPr="004D36CB">
              <w:rPr>
                <w:rFonts w:ascii="Arial" w:hAnsi="Arial" w:cs="Arial"/>
                <w:sz w:val="24"/>
                <w:szCs w:val="24"/>
              </w:rPr>
              <w:t xml:space="preserve">, </w:t>
            </w:r>
            <w:hyperlink r:id="rId82" w:history="1">
              <w:r w:rsidRPr="004D36CB">
                <w:rPr>
                  <w:rFonts w:ascii="Arial" w:hAnsi="Arial" w:cs="Arial"/>
                  <w:color w:val="106BBE"/>
                  <w:sz w:val="24"/>
                  <w:szCs w:val="24"/>
                </w:rPr>
                <w:t>А24.2</w:t>
              </w:r>
            </w:hyperlink>
            <w:r w:rsidRPr="004D36CB">
              <w:rPr>
                <w:rFonts w:ascii="Arial" w:hAnsi="Arial" w:cs="Arial"/>
                <w:sz w:val="24"/>
                <w:szCs w:val="24"/>
              </w:rPr>
              <w:t xml:space="preserve">, </w:t>
            </w:r>
            <w:hyperlink r:id="rId83" w:history="1">
              <w:r w:rsidRPr="004D36CB">
                <w:rPr>
                  <w:rFonts w:ascii="Arial" w:hAnsi="Arial" w:cs="Arial"/>
                  <w:color w:val="106BBE"/>
                  <w:sz w:val="24"/>
                  <w:szCs w:val="24"/>
                </w:rPr>
                <w:t>А24.3</w:t>
              </w:r>
            </w:hyperlink>
            <w:r w:rsidRPr="004D36CB">
              <w:rPr>
                <w:rFonts w:ascii="Arial" w:hAnsi="Arial" w:cs="Arial"/>
                <w:sz w:val="24"/>
                <w:szCs w:val="24"/>
              </w:rPr>
              <w:t xml:space="preserve">, </w:t>
            </w:r>
            <w:hyperlink r:id="rId84" w:history="1">
              <w:r w:rsidRPr="004D36CB">
                <w:rPr>
                  <w:rFonts w:ascii="Arial" w:hAnsi="Arial" w:cs="Arial"/>
                  <w:color w:val="106BBE"/>
                  <w:sz w:val="24"/>
                  <w:szCs w:val="24"/>
                </w:rPr>
                <w:t>А24.4</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22</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Эпидемический сыпной тиф</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85" w:history="1">
              <w:r w:rsidRPr="004D36CB">
                <w:rPr>
                  <w:rFonts w:ascii="Arial" w:hAnsi="Arial" w:cs="Arial"/>
                  <w:color w:val="106BBE"/>
                  <w:sz w:val="24"/>
                  <w:szCs w:val="24"/>
                </w:rPr>
                <w:t>А75.0</w:t>
              </w:r>
            </w:hyperlink>
            <w:r w:rsidRPr="004D36CB">
              <w:rPr>
                <w:rFonts w:ascii="Arial" w:hAnsi="Arial" w:cs="Arial"/>
                <w:sz w:val="24"/>
                <w:szCs w:val="24"/>
              </w:rPr>
              <w:t xml:space="preserve">, </w:t>
            </w:r>
            <w:hyperlink r:id="rId86" w:history="1">
              <w:r w:rsidRPr="004D36CB">
                <w:rPr>
                  <w:rFonts w:ascii="Arial" w:hAnsi="Arial" w:cs="Arial"/>
                  <w:color w:val="106BBE"/>
                  <w:sz w:val="24"/>
                  <w:szCs w:val="24"/>
                </w:rPr>
                <w:t>А75.1</w:t>
              </w:r>
            </w:hyperlink>
            <w:r w:rsidRPr="004D36CB">
              <w:rPr>
                <w:rFonts w:ascii="Arial" w:hAnsi="Arial" w:cs="Arial"/>
                <w:sz w:val="24"/>
                <w:szCs w:val="24"/>
              </w:rPr>
              <w:t xml:space="preserve">, </w:t>
            </w:r>
            <w:hyperlink r:id="rId87" w:history="1">
              <w:r w:rsidRPr="004D36CB">
                <w:rPr>
                  <w:rFonts w:ascii="Arial" w:hAnsi="Arial" w:cs="Arial"/>
                  <w:color w:val="106BBE"/>
                  <w:sz w:val="24"/>
                  <w:szCs w:val="24"/>
                </w:rPr>
                <w:t>А75.2</w:t>
              </w:r>
            </w:hyperlink>
            <w:r w:rsidRPr="004D36CB">
              <w:rPr>
                <w:rFonts w:ascii="Arial" w:hAnsi="Arial" w:cs="Arial"/>
                <w:sz w:val="24"/>
                <w:szCs w:val="24"/>
              </w:rPr>
              <w:t xml:space="preserve">, </w:t>
            </w:r>
            <w:hyperlink r:id="rId88" w:history="1">
              <w:r w:rsidRPr="004D36CB">
                <w:rPr>
                  <w:rFonts w:ascii="Arial" w:hAnsi="Arial" w:cs="Arial"/>
                  <w:color w:val="106BBE"/>
                  <w:sz w:val="24"/>
                  <w:szCs w:val="24"/>
                </w:rPr>
                <w:t>А75.3</w:t>
              </w:r>
            </w:hyperlink>
            <w:r w:rsidRPr="004D36CB">
              <w:rPr>
                <w:rFonts w:ascii="Arial" w:hAnsi="Arial" w:cs="Arial"/>
                <w:sz w:val="24"/>
                <w:szCs w:val="24"/>
              </w:rPr>
              <w:t xml:space="preserve">, </w:t>
            </w:r>
            <w:hyperlink r:id="rId89" w:history="1">
              <w:r w:rsidRPr="004D36CB">
                <w:rPr>
                  <w:rFonts w:ascii="Arial" w:hAnsi="Arial" w:cs="Arial"/>
                  <w:color w:val="106BBE"/>
                  <w:sz w:val="24"/>
                  <w:szCs w:val="24"/>
                </w:rPr>
                <w:t>А75.9</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23</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Лихорадки Хунин, Мачупо</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hyperlink r:id="rId90" w:history="1">
              <w:r w:rsidRPr="004D36CB">
                <w:rPr>
                  <w:rFonts w:ascii="Arial" w:hAnsi="Arial" w:cs="Arial"/>
                  <w:color w:val="106BBE"/>
                  <w:sz w:val="24"/>
                  <w:szCs w:val="24"/>
                </w:rPr>
                <w:t>А96.0</w:t>
              </w:r>
            </w:hyperlink>
            <w:r w:rsidRPr="004D36CB">
              <w:rPr>
                <w:rFonts w:ascii="Arial" w:hAnsi="Arial" w:cs="Arial"/>
                <w:sz w:val="24"/>
                <w:szCs w:val="24"/>
              </w:rPr>
              <w:t xml:space="preserve">, </w:t>
            </w:r>
            <w:hyperlink r:id="rId91" w:history="1">
              <w:r w:rsidRPr="004D36CB">
                <w:rPr>
                  <w:rFonts w:ascii="Arial" w:hAnsi="Arial" w:cs="Arial"/>
                  <w:color w:val="106BBE"/>
                  <w:sz w:val="24"/>
                  <w:szCs w:val="24"/>
                </w:rPr>
                <w:t>А96.1</w:t>
              </w:r>
            </w:hyperlink>
          </w:p>
        </w:tc>
      </w:tr>
      <w:tr w:rsidR="004D36CB" w:rsidRPr="004D36CB">
        <w:tblPrEx>
          <w:tblCellMar>
            <w:top w:w="0" w:type="dxa"/>
            <w:bottom w:w="0" w:type="dxa"/>
          </w:tblCellMar>
        </w:tblPrEx>
        <w:tc>
          <w:tcPr>
            <w:tcW w:w="1188" w:type="dxa"/>
            <w:tcBorders>
              <w:top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center"/>
              <w:rPr>
                <w:rFonts w:ascii="Arial" w:hAnsi="Arial" w:cs="Arial"/>
                <w:sz w:val="24"/>
                <w:szCs w:val="24"/>
              </w:rPr>
            </w:pPr>
            <w:r w:rsidRPr="004D36CB">
              <w:rPr>
                <w:rFonts w:ascii="Arial" w:hAnsi="Arial" w:cs="Arial"/>
                <w:sz w:val="24"/>
                <w:szCs w:val="24"/>
              </w:rPr>
              <w:t>24</w:t>
            </w:r>
          </w:p>
        </w:tc>
        <w:tc>
          <w:tcPr>
            <w:tcW w:w="7200" w:type="dxa"/>
            <w:tcBorders>
              <w:top w:val="single" w:sz="4" w:space="0" w:color="auto"/>
              <w:left w:val="single" w:sz="4" w:space="0" w:color="auto"/>
              <w:bottom w:val="single" w:sz="4" w:space="0" w:color="auto"/>
              <w:right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r w:rsidRPr="004D36CB">
              <w:rPr>
                <w:rFonts w:ascii="Arial" w:hAnsi="Arial" w:cs="Arial"/>
                <w:sz w:val="24"/>
                <w:szCs w:val="24"/>
              </w:rPr>
              <w:t xml:space="preserve">Другие инфекционные болезни, вызывающие в соответствии с </w:t>
            </w:r>
            <w:hyperlink r:id="rId92" w:history="1">
              <w:r w:rsidRPr="004D36CB">
                <w:rPr>
                  <w:rFonts w:ascii="Arial" w:hAnsi="Arial" w:cs="Arial"/>
                  <w:color w:val="106BBE"/>
                  <w:sz w:val="24"/>
                  <w:szCs w:val="24"/>
                </w:rPr>
                <w:t>приложением N 2</w:t>
              </w:r>
            </w:hyperlink>
            <w:r w:rsidRPr="004D36CB">
              <w:rPr>
                <w:rFonts w:ascii="Arial" w:hAnsi="Arial" w:cs="Arial"/>
                <w:sz w:val="24"/>
                <w:szCs w:val="24"/>
              </w:rPr>
              <w:t xml:space="preserve"> Международных медико-санитарных правил (2005 г.) чрезвычайные ситуации в области общественного здравоохранения, имеющие международное значение</w:t>
            </w:r>
          </w:p>
        </w:tc>
        <w:tc>
          <w:tcPr>
            <w:tcW w:w="6911" w:type="dxa"/>
            <w:tcBorders>
              <w:top w:val="single" w:sz="4" w:space="0" w:color="auto"/>
              <w:left w:val="single" w:sz="4" w:space="0" w:color="auto"/>
              <w:bottom w:val="single" w:sz="4" w:space="0" w:color="auto"/>
            </w:tcBorders>
          </w:tcPr>
          <w:p w:rsidR="004D36CB" w:rsidRPr="004D36CB" w:rsidRDefault="004D36CB" w:rsidP="004D36CB">
            <w:pPr>
              <w:autoSpaceDE w:val="0"/>
              <w:autoSpaceDN w:val="0"/>
              <w:adjustRightInd w:val="0"/>
              <w:spacing w:after="0" w:line="240" w:lineRule="auto"/>
              <w:jc w:val="both"/>
              <w:rPr>
                <w:rFonts w:ascii="Arial" w:hAnsi="Arial" w:cs="Arial"/>
                <w:sz w:val="24"/>
                <w:szCs w:val="24"/>
              </w:rPr>
            </w:pPr>
          </w:p>
        </w:tc>
      </w:tr>
    </w:tbl>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698"/>
        <w:jc w:val="right"/>
        <w:rPr>
          <w:rFonts w:ascii="Arial" w:hAnsi="Arial" w:cs="Arial"/>
          <w:sz w:val="24"/>
          <w:szCs w:val="24"/>
        </w:rPr>
      </w:pPr>
      <w:bookmarkStart w:id="126" w:name="sub_43000"/>
      <w:r w:rsidRPr="004D36CB">
        <w:rPr>
          <w:rFonts w:ascii="Arial" w:hAnsi="Arial" w:cs="Arial"/>
          <w:b/>
          <w:bCs/>
          <w:color w:val="26282F"/>
          <w:sz w:val="24"/>
          <w:szCs w:val="24"/>
        </w:rPr>
        <w:t>Приложение N 3</w:t>
      </w:r>
    </w:p>
    <w:bookmarkEnd w:id="126"/>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before="108" w:after="108" w:line="240" w:lineRule="auto"/>
        <w:jc w:val="center"/>
        <w:outlineLvl w:val="0"/>
        <w:rPr>
          <w:rFonts w:ascii="Arial" w:hAnsi="Arial" w:cs="Arial"/>
          <w:b/>
          <w:bCs/>
          <w:color w:val="26282F"/>
          <w:sz w:val="24"/>
          <w:szCs w:val="24"/>
        </w:rPr>
      </w:pPr>
      <w:r w:rsidRPr="004D36CB">
        <w:rPr>
          <w:rFonts w:ascii="Arial" w:hAnsi="Arial" w:cs="Arial"/>
          <w:b/>
          <w:bCs/>
          <w:color w:val="26282F"/>
          <w:sz w:val="24"/>
          <w:szCs w:val="24"/>
        </w:rPr>
        <w:t>Санитарно-противоэпидемические мероприятия (при выявлении больных или подозрительных на болезни, требующие проведения мероприятий по санитарной охране территории)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27" w:name="sub_43001"/>
      <w:r w:rsidRPr="004D36CB">
        <w:rPr>
          <w:rFonts w:ascii="Arial" w:hAnsi="Arial" w:cs="Arial"/>
          <w:sz w:val="24"/>
          <w:szCs w:val="24"/>
        </w:rPr>
        <w:t>1. Санитарно-противоэпидемические мероприятия включают:</w:t>
      </w:r>
    </w:p>
    <w:bookmarkEnd w:id="127"/>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информирование (с использованием имеющихся в наличии средств связи) администрации пункта пропуска, старших смены пограничного и таможенного нарядов о подозрении на болезнь лиц, прибывших на таможенную территорию таможенного союза;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информирование уполномоченных органов Сторон в соответствии со схемой оповещения о случаях болезней, требующих проведения мероприятий по санитарной охране территории;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организацию отведения транспортного средства по решению администрации пункта пропуска к санитарному причалу, на санитарную стоянку, санитарную площадку, в санитарный железнодорожный тупик (путь);</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приостановление перемещения по транспортному средству и выхода членов экипажа, пассажиров, выгрузки багажа, грузов;</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приостановление проведения пограничного, таможенного и других видов государственного контроля;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организацию обеспечения охраны транспортного средства и находящихся на нем лиц до окончания проведения противоэпидемических мероприятий;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немедленную временную изоляцию больного (подозрительного) по месту выявления или в помещении для временной изоляции больного с организацией последующей госпитализации в учреждения (организации), занимающиеся оказанием лечебно-профилактической помощи, на срок, необходимый для исключения диагноза болезни, а при его подтверждении - до полного излечения больного;</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проведение экстренной личной профилактики должностных лиц, осуществляющих санитарно-карантинный контроль, по эпидемиологическим показаниям;</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организацию эпидемиологического расследования с целью установления причин и условий возникновения эпидемического очага болезни, а также выявления лиц, контактировавших с больными и (или) подозрительными на болезнь (заражение);</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выявление, изоляцию и (или) организацию медицинского наблюдения за лицами, бывшими в контакте с больным, включая пассажиров, членов экипажа (бригады) транспортного средства, должностных лиц государственных контрольных органов пункта пропуска, в течение инкубационного периода болезни с момента прибытия или изоляции. Изоляция и наблюдение могут быть отменены в случае снятия диагноза;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анкетирование контактировавших с больными лиц с последующей эвакуацией с транспортного средства во временный изолятор;</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организацию забора биологического материала от больных (подозрительных на болезнь) и от лиц, контактировавших с больными (по показаниям), для проведения лабораторных исследований;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организацию дезинфекции, а при обнаружении грызунов или насекомых - дератизации, дезинсекции транспортных средств, грузов и багажа;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lastRenderedPageBreak/>
        <w:t>- при обнаружении павших грызунов производят отбор и доставку в лабораторию для лабораторного исследования.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28" w:name="sub_43002"/>
      <w:r w:rsidRPr="004D36CB">
        <w:rPr>
          <w:rFonts w:ascii="Arial" w:hAnsi="Arial" w:cs="Arial"/>
          <w:sz w:val="24"/>
          <w:szCs w:val="24"/>
        </w:rPr>
        <w:t>2. В случае отказа от госпитализации иностранных граждан дальнейшие меры осуществляются в соответствии с законодательством Сторон.</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29" w:name="sub_43003"/>
      <w:bookmarkEnd w:id="128"/>
      <w:r w:rsidRPr="004D36CB">
        <w:rPr>
          <w:rFonts w:ascii="Arial" w:hAnsi="Arial" w:cs="Arial"/>
          <w:sz w:val="24"/>
          <w:szCs w:val="24"/>
        </w:rPr>
        <w:t>3. В случае выявления болезни у человека на транспортном средстве, пересекающем таможенную границу таможенного союза, либо обнаружения груза, подозрительного на контаминацию возбудителями болезней, принимающая Сторона сохраняет за собой право запретить въезд, транзитный проезд граждан другой страны (больных и контактировавших с ними), либо ввоз подконтрольных товаров (продукции) на свою территорию.</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30" w:name="sub_43004"/>
      <w:bookmarkEnd w:id="129"/>
      <w:r w:rsidRPr="004D36CB">
        <w:rPr>
          <w:rFonts w:ascii="Arial" w:hAnsi="Arial" w:cs="Arial"/>
          <w:sz w:val="24"/>
          <w:szCs w:val="24"/>
        </w:rPr>
        <w:t>4. По окончании санитарно-карантинного контроля, а также проведения, при необходимости, санитарно-противоэпидемических мероприятий к транспортному средству и физическим лицам допускаются должностные лица других государственных контрольных органов для осуществления своих функций.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31" w:name="sub_43005"/>
      <w:bookmarkEnd w:id="130"/>
      <w:r w:rsidRPr="004D36CB">
        <w:rPr>
          <w:rFonts w:ascii="Arial" w:hAnsi="Arial" w:cs="Arial"/>
          <w:sz w:val="24"/>
          <w:szCs w:val="24"/>
        </w:rPr>
        <w:t>5. При выявлении нарушений законодательства Сторон и таможенного союза в области обеспечения санитарно-эпидемиологического благополучия населения, а также при угрозе возникновения и распространения инфекционных болезней и массовых неинфекционных заболеваний (отравлений), на основании акта обследования, составленного должностным лицом, осуществляющим санитарно-карантинный контроль, руководитель (его заместитель) уполномоченного органа Стороны или его территориального подразделения не позднее 24 часов выдает ответственным лицам предписания, обязательные для исполнения ими в установленные сроки:</w:t>
      </w:r>
    </w:p>
    <w:bookmarkEnd w:id="131"/>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об устранении выявленных нарушений законодательства в области обеспечения санитарно-эпидемиологического благополучия населения;</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 проведении лабораторного обследования лиц, контактировавших с больными инфекционными болезнями, и медицинского наблюдения за такими лицами;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32" w:name="sub_430054"/>
      <w:r w:rsidRPr="004D36CB">
        <w:rPr>
          <w:rFonts w:ascii="Arial" w:hAnsi="Arial" w:cs="Arial"/>
          <w:sz w:val="24"/>
          <w:szCs w:val="24"/>
        </w:rPr>
        <w:t>- о проведении оценки подконтрольных товаров, которые могут вызвать массовые неинфекционные заболевания (отравления);</w:t>
      </w:r>
    </w:p>
    <w:bookmarkEnd w:id="132"/>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 проведении дополнительных санитарно-противоэпидемических (профилактических) мероприятий;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 проведении работ по дезинфекции, дезинсекции и дератизации на транспортном средстве, в пункте пропуска.</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bookmarkStart w:id="133" w:name="sub_43006"/>
      <w:r w:rsidRPr="004D36CB">
        <w:rPr>
          <w:rFonts w:ascii="Arial" w:hAnsi="Arial" w:cs="Arial"/>
          <w:sz w:val="24"/>
          <w:szCs w:val="24"/>
        </w:rPr>
        <w:t>6. При прибытии в пункт пропуска на таможенной границе таможенного союза транспортного средства с умершим от болезней, требующих проведения мероприятий по санитарной охране, должностные лица, осуществляющие санитарно-карантинный контроль:</w:t>
      </w:r>
    </w:p>
    <w:bookmarkEnd w:id="133"/>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задействуют схему оповещения о случаях болезней, требующих проведения мероприятий по санитарной охране территории, и оперативный план санитарно-противоэпидемических мероприятий;</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оповещают соответствующие службы для организации снятия и транспортирования трупа в морг с соблюдением особых условий транспортировки;</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r w:rsidRPr="004D36CB">
        <w:rPr>
          <w:rFonts w:ascii="Arial" w:hAnsi="Arial" w:cs="Arial"/>
          <w:sz w:val="24"/>
          <w:szCs w:val="24"/>
        </w:rPr>
        <w:t>- проводят на транспорте такие же мероприятия, как и при наличии больного.</w:t>
      </w:r>
    </w:p>
    <w:p w:rsidR="004D36CB" w:rsidRPr="004D36CB" w:rsidRDefault="004D36CB" w:rsidP="004D36CB">
      <w:pPr>
        <w:autoSpaceDE w:val="0"/>
        <w:autoSpaceDN w:val="0"/>
        <w:adjustRightInd w:val="0"/>
        <w:spacing w:after="0" w:line="240" w:lineRule="auto"/>
        <w:ind w:firstLine="720"/>
        <w:jc w:val="both"/>
        <w:rPr>
          <w:rFonts w:ascii="Arial" w:hAnsi="Arial" w:cs="Arial"/>
          <w:sz w:val="24"/>
          <w:szCs w:val="24"/>
        </w:rPr>
      </w:pPr>
    </w:p>
    <w:p w:rsidR="004D36CB" w:rsidRPr="004D36CB" w:rsidRDefault="004D36CB" w:rsidP="004D36CB">
      <w:pPr>
        <w:autoSpaceDE w:val="0"/>
        <w:autoSpaceDN w:val="0"/>
        <w:adjustRightInd w:val="0"/>
        <w:spacing w:after="0" w:line="240" w:lineRule="auto"/>
        <w:ind w:firstLine="720"/>
        <w:jc w:val="right"/>
        <w:rPr>
          <w:rFonts w:ascii="Arial" w:hAnsi="Arial" w:cs="Arial"/>
          <w:sz w:val="24"/>
          <w:szCs w:val="24"/>
        </w:rPr>
      </w:pPr>
    </w:p>
    <w:p w:rsidR="0075582D" w:rsidRDefault="0075582D"/>
    <w:sectPr w:rsidR="0075582D" w:rsidSect="004D36CB">
      <w:footerReference w:type="default" r:id="rId93"/>
      <w:pgSz w:w="11900" w:h="16800"/>
      <w:pgMar w:top="1440" w:right="800" w:bottom="1440" w:left="1100" w:header="567" w:footer="567" w:gutter="0"/>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82D" w:rsidRDefault="0075582D" w:rsidP="004D36CB">
      <w:pPr>
        <w:spacing w:after="0" w:line="240" w:lineRule="auto"/>
      </w:pPr>
      <w:r>
        <w:separator/>
      </w:r>
    </w:p>
  </w:endnote>
  <w:endnote w:type="continuationSeparator" w:id="1">
    <w:p w:rsidR="0075582D" w:rsidRDefault="0075582D" w:rsidP="004D36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12391"/>
      <w:docPartObj>
        <w:docPartGallery w:val="Page Numbers (Bottom of Page)"/>
        <w:docPartUnique/>
      </w:docPartObj>
    </w:sdtPr>
    <w:sdtContent>
      <w:p w:rsidR="004D36CB" w:rsidRDefault="004D36CB">
        <w:pPr>
          <w:pStyle w:val="affff2"/>
          <w:jc w:val="center"/>
        </w:pPr>
        <w:fldSimple w:instr=" PAGE   \* MERGEFORMAT ">
          <w:r>
            <w:rPr>
              <w:noProof/>
            </w:rPr>
            <w:t>23</w:t>
          </w:r>
        </w:fldSimple>
      </w:p>
    </w:sdtContent>
  </w:sdt>
  <w:p w:rsidR="004D36CB" w:rsidRDefault="004D36CB">
    <w:pPr>
      <w:pStyle w:val="aff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82D" w:rsidRDefault="0075582D" w:rsidP="004D36CB">
      <w:pPr>
        <w:spacing w:after="0" w:line="240" w:lineRule="auto"/>
      </w:pPr>
      <w:r>
        <w:separator/>
      </w:r>
    </w:p>
  </w:footnote>
  <w:footnote w:type="continuationSeparator" w:id="1">
    <w:p w:rsidR="0075582D" w:rsidRDefault="0075582D" w:rsidP="004D36C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D36CB"/>
    <w:rsid w:val="004D36CB"/>
    <w:rsid w:val="007558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36CB"/>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1"/>
    <w:next w:val="a"/>
    <w:link w:val="20"/>
    <w:uiPriority w:val="99"/>
    <w:qFormat/>
    <w:rsid w:val="004D36CB"/>
    <w:pPr>
      <w:outlineLvl w:val="1"/>
    </w:pPr>
  </w:style>
  <w:style w:type="paragraph" w:styleId="3">
    <w:name w:val="heading 3"/>
    <w:basedOn w:val="2"/>
    <w:next w:val="a"/>
    <w:link w:val="30"/>
    <w:uiPriority w:val="99"/>
    <w:qFormat/>
    <w:rsid w:val="004D36CB"/>
    <w:pPr>
      <w:outlineLvl w:val="2"/>
    </w:pPr>
  </w:style>
  <w:style w:type="paragraph" w:styleId="4">
    <w:name w:val="heading 4"/>
    <w:basedOn w:val="3"/>
    <w:next w:val="a"/>
    <w:link w:val="40"/>
    <w:uiPriority w:val="99"/>
    <w:qFormat/>
    <w:rsid w:val="004D36CB"/>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36CB"/>
    <w:rPr>
      <w:rFonts w:ascii="Arial" w:hAnsi="Arial" w:cs="Arial"/>
      <w:b/>
      <w:bCs/>
      <w:color w:val="26282F"/>
      <w:sz w:val="24"/>
      <w:szCs w:val="24"/>
    </w:rPr>
  </w:style>
  <w:style w:type="character" w:customStyle="1" w:styleId="20">
    <w:name w:val="Заголовок 2 Знак"/>
    <w:basedOn w:val="a0"/>
    <w:link w:val="2"/>
    <w:uiPriority w:val="99"/>
    <w:rsid w:val="004D36CB"/>
    <w:rPr>
      <w:rFonts w:ascii="Arial" w:hAnsi="Arial" w:cs="Arial"/>
      <w:b/>
      <w:bCs/>
      <w:color w:val="26282F"/>
      <w:sz w:val="24"/>
      <w:szCs w:val="24"/>
    </w:rPr>
  </w:style>
  <w:style w:type="character" w:customStyle="1" w:styleId="30">
    <w:name w:val="Заголовок 3 Знак"/>
    <w:basedOn w:val="a0"/>
    <w:link w:val="3"/>
    <w:uiPriority w:val="99"/>
    <w:rsid w:val="004D36CB"/>
    <w:rPr>
      <w:rFonts w:ascii="Arial" w:hAnsi="Arial" w:cs="Arial"/>
      <w:b/>
      <w:bCs/>
      <w:color w:val="26282F"/>
      <w:sz w:val="24"/>
      <w:szCs w:val="24"/>
    </w:rPr>
  </w:style>
  <w:style w:type="character" w:customStyle="1" w:styleId="40">
    <w:name w:val="Заголовок 4 Знак"/>
    <w:basedOn w:val="a0"/>
    <w:link w:val="4"/>
    <w:uiPriority w:val="99"/>
    <w:rsid w:val="004D36CB"/>
    <w:rPr>
      <w:rFonts w:ascii="Arial" w:hAnsi="Arial" w:cs="Arial"/>
      <w:b/>
      <w:bCs/>
      <w:color w:val="26282F"/>
      <w:sz w:val="24"/>
      <w:szCs w:val="24"/>
    </w:rPr>
  </w:style>
  <w:style w:type="character" w:customStyle="1" w:styleId="a3">
    <w:name w:val="Цветовое выделение"/>
    <w:uiPriority w:val="99"/>
    <w:rsid w:val="004D36CB"/>
    <w:rPr>
      <w:b/>
      <w:bCs/>
      <w:color w:val="26282F"/>
    </w:rPr>
  </w:style>
  <w:style w:type="character" w:customStyle="1" w:styleId="a4">
    <w:name w:val="Гипертекстовая ссылка"/>
    <w:basedOn w:val="a3"/>
    <w:uiPriority w:val="99"/>
    <w:rsid w:val="004D36CB"/>
    <w:rPr>
      <w:color w:val="106BBE"/>
    </w:rPr>
  </w:style>
  <w:style w:type="character" w:customStyle="1" w:styleId="a5">
    <w:name w:val="Активная гипертекстовая ссылка"/>
    <w:basedOn w:val="a4"/>
    <w:uiPriority w:val="99"/>
    <w:rsid w:val="004D36CB"/>
    <w:rPr>
      <w:u w:val="single"/>
    </w:rPr>
  </w:style>
  <w:style w:type="paragraph" w:customStyle="1" w:styleId="a6">
    <w:name w:val="Внимание"/>
    <w:basedOn w:val="a"/>
    <w:next w:val="a"/>
    <w:uiPriority w:val="99"/>
    <w:rsid w:val="004D36CB"/>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7">
    <w:name w:val="Внимание: криминал!!"/>
    <w:basedOn w:val="a6"/>
    <w:next w:val="a"/>
    <w:uiPriority w:val="99"/>
    <w:rsid w:val="004D36CB"/>
  </w:style>
  <w:style w:type="paragraph" w:customStyle="1" w:styleId="a8">
    <w:name w:val="Внимание: недобросовестность!"/>
    <w:basedOn w:val="a6"/>
    <w:next w:val="a"/>
    <w:uiPriority w:val="99"/>
    <w:rsid w:val="004D36CB"/>
  </w:style>
  <w:style w:type="character" w:customStyle="1" w:styleId="a9">
    <w:name w:val="Выделение для Базового Поиска"/>
    <w:basedOn w:val="a3"/>
    <w:uiPriority w:val="99"/>
    <w:rsid w:val="004D36CB"/>
    <w:rPr>
      <w:color w:val="0058A9"/>
    </w:rPr>
  </w:style>
  <w:style w:type="character" w:customStyle="1" w:styleId="aa">
    <w:name w:val="Выделение для Базового Поиска (курсив)"/>
    <w:basedOn w:val="a9"/>
    <w:uiPriority w:val="99"/>
    <w:rsid w:val="004D36CB"/>
    <w:rPr>
      <w:i/>
      <w:iCs/>
    </w:rPr>
  </w:style>
  <w:style w:type="paragraph" w:customStyle="1" w:styleId="ab">
    <w:name w:val="Дочерний элемент списка"/>
    <w:basedOn w:val="a"/>
    <w:next w:val="a"/>
    <w:uiPriority w:val="99"/>
    <w:rsid w:val="004D36CB"/>
    <w:pPr>
      <w:autoSpaceDE w:val="0"/>
      <w:autoSpaceDN w:val="0"/>
      <w:adjustRightInd w:val="0"/>
      <w:spacing w:after="0" w:line="240" w:lineRule="auto"/>
      <w:jc w:val="both"/>
    </w:pPr>
    <w:rPr>
      <w:rFonts w:ascii="Arial" w:hAnsi="Arial" w:cs="Arial"/>
      <w:color w:val="868381"/>
      <w:sz w:val="20"/>
      <w:szCs w:val="20"/>
    </w:rPr>
  </w:style>
  <w:style w:type="paragraph" w:customStyle="1" w:styleId="ac">
    <w:name w:val="Основное меню (преемственное)"/>
    <w:basedOn w:val="a"/>
    <w:next w:val="a"/>
    <w:uiPriority w:val="99"/>
    <w:rsid w:val="004D36CB"/>
    <w:pPr>
      <w:autoSpaceDE w:val="0"/>
      <w:autoSpaceDN w:val="0"/>
      <w:adjustRightInd w:val="0"/>
      <w:spacing w:after="0" w:line="240" w:lineRule="auto"/>
      <w:ind w:firstLine="720"/>
      <w:jc w:val="both"/>
    </w:pPr>
    <w:rPr>
      <w:rFonts w:ascii="Verdana" w:hAnsi="Verdana" w:cs="Verdana"/>
    </w:rPr>
  </w:style>
  <w:style w:type="paragraph" w:customStyle="1" w:styleId="ad">
    <w:name w:val="Заголовок"/>
    <w:basedOn w:val="ac"/>
    <w:next w:val="a"/>
    <w:uiPriority w:val="99"/>
    <w:rsid w:val="004D36CB"/>
    <w:rPr>
      <w:b/>
      <w:bCs/>
      <w:color w:val="0058A9"/>
      <w:shd w:val="clear" w:color="auto" w:fill="ECE9D8"/>
    </w:rPr>
  </w:style>
  <w:style w:type="paragraph" w:customStyle="1" w:styleId="ae">
    <w:name w:val="Заголовок группы контролов"/>
    <w:basedOn w:val="a"/>
    <w:next w:val="a"/>
    <w:uiPriority w:val="99"/>
    <w:rsid w:val="004D36CB"/>
    <w:pPr>
      <w:autoSpaceDE w:val="0"/>
      <w:autoSpaceDN w:val="0"/>
      <w:adjustRightInd w:val="0"/>
      <w:spacing w:after="0" w:line="240" w:lineRule="auto"/>
      <w:ind w:firstLine="720"/>
      <w:jc w:val="both"/>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4D36CB"/>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4D36CB"/>
    <w:pPr>
      <w:autoSpaceDE w:val="0"/>
      <w:autoSpaceDN w:val="0"/>
      <w:adjustRightInd w:val="0"/>
      <w:spacing w:after="0" w:line="240" w:lineRule="auto"/>
      <w:ind w:firstLine="720"/>
      <w:jc w:val="both"/>
    </w:pPr>
    <w:rPr>
      <w:rFonts w:ascii="Arial" w:hAnsi="Arial" w:cs="Arial"/>
      <w:i/>
      <w:iCs/>
      <w:color w:val="000080"/>
    </w:rPr>
  </w:style>
  <w:style w:type="character" w:customStyle="1" w:styleId="af1">
    <w:name w:val="Заголовок своего сообщения"/>
    <w:basedOn w:val="a3"/>
    <w:uiPriority w:val="99"/>
    <w:rsid w:val="004D36CB"/>
  </w:style>
  <w:style w:type="paragraph" w:customStyle="1" w:styleId="af2">
    <w:name w:val="Заголовок статьи"/>
    <w:basedOn w:val="a"/>
    <w:next w:val="a"/>
    <w:uiPriority w:val="99"/>
    <w:rsid w:val="004D36CB"/>
    <w:pPr>
      <w:autoSpaceDE w:val="0"/>
      <w:autoSpaceDN w:val="0"/>
      <w:adjustRightInd w:val="0"/>
      <w:spacing w:after="0" w:line="240" w:lineRule="auto"/>
      <w:ind w:left="1612" w:hanging="892"/>
      <w:jc w:val="both"/>
    </w:pPr>
    <w:rPr>
      <w:rFonts w:ascii="Arial" w:hAnsi="Arial" w:cs="Arial"/>
      <w:sz w:val="24"/>
      <w:szCs w:val="24"/>
    </w:rPr>
  </w:style>
  <w:style w:type="character" w:customStyle="1" w:styleId="af3">
    <w:name w:val="Заголовок чужого сообщения"/>
    <w:basedOn w:val="a3"/>
    <w:uiPriority w:val="99"/>
    <w:rsid w:val="004D36CB"/>
    <w:rPr>
      <w:color w:val="FF0000"/>
    </w:rPr>
  </w:style>
  <w:style w:type="paragraph" w:customStyle="1" w:styleId="af4">
    <w:name w:val="Заголовок ЭР (левое окно)"/>
    <w:basedOn w:val="a"/>
    <w:next w:val="a"/>
    <w:uiPriority w:val="99"/>
    <w:rsid w:val="004D36CB"/>
    <w:pPr>
      <w:autoSpaceDE w:val="0"/>
      <w:autoSpaceDN w:val="0"/>
      <w:adjustRightInd w:val="0"/>
      <w:spacing w:before="300" w:after="250" w:line="240" w:lineRule="auto"/>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4D36CB"/>
    <w:pPr>
      <w:spacing w:after="0"/>
      <w:jc w:val="left"/>
    </w:pPr>
  </w:style>
  <w:style w:type="paragraph" w:customStyle="1" w:styleId="af6">
    <w:name w:val="Интерактивный заголовок"/>
    <w:basedOn w:val="ad"/>
    <w:next w:val="a"/>
    <w:uiPriority w:val="99"/>
    <w:rsid w:val="004D36CB"/>
    <w:rPr>
      <w:u w:val="single"/>
    </w:rPr>
  </w:style>
  <w:style w:type="paragraph" w:customStyle="1" w:styleId="af7">
    <w:name w:val="Текст информации об изменениях"/>
    <w:basedOn w:val="a"/>
    <w:next w:val="a"/>
    <w:uiPriority w:val="99"/>
    <w:rsid w:val="004D36CB"/>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f8">
    <w:name w:val="Информация об изменениях"/>
    <w:basedOn w:val="af7"/>
    <w:next w:val="a"/>
    <w:uiPriority w:val="99"/>
    <w:rsid w:val="004D36CB"/>
    <w:pPr>
      <w:spacing w:before="180"/>
      <w:ind w:left="360" w:right="360" w:firstLine="0"/>
    </w:pPr>
    <w:rPr>
      <w:shd w:val="clear" w:color="auto" w:fill="EAEFED"/>
    </w:rPr>
  </w:style>
  <w:style w:type="paragraph" w:customStyle="1" w:styleId="af9">
    <w:name w:val="Текст (справка)"/>
    <w:basedOn w:val="a"/>
    <w:next w:val="a"/>
    <w:uiPriority w:val="99"/>
    <w:rsid w:val="004D36CB"/>
    <w:pPr>
      <w:autoSpaceDE w:val="0"/>
      <w:autoSpaceDN w:val="0"/>
      <w:adjustRightInd w:val="0"/>
      <w:spacing w:after="0" w:line="240" w:lineRule="auto"/>
      <w:ind w:left="170" w:right="170"/>
    </w:pPr>
    <w:rPr>
      <w:rFonts w:ascii="Arial" w:hAnsi="Arial" w:cs="Arial"/>
      <w:sz w:val="24"/>
      <w:szCs w:val="24"/>
    </w:rPr>
  </w:style>
  <w:style w:type="paragraph" w:customStyle="1" w:styleId="afa">
    <w:name w:val="Комментарий"/>
    <w:basedOn w:val="af9"/>
    <w:next w:val="a"/>
    <w:uiPriority w:val="99"/>
    <w:rsid w:val="004D36CB"/>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4D36CB"/>
    <w:rPr>
      <w:i/>
      <w:iCs/>
    </w:rPr>
  </w:style>
  <w:style w:type="paragraph" w:customStyle="1" w:styleId="afc">
    <w:name w:val="Текст (лев. подпись)"/>
    <w:basedOn w:val="a"/>
    <w:next w:val="a"/>
    <w:uiPriority w:val="99"/>
    <w:rsid w:val="004D36CB"/>
    <w:pPr>
      <w:autoSpaceDE w:val="0"/>
      <w:autoSpaceDN w:val="0"/>
      <w:adjustRightInd w:val="0"/>
      <w:spacing w:after="0" w:line="240" w:lineRule="auto"/>
    </w:pPr>
    <w:rPr>
      <w:rFonts w:ascii="Arial" w:hAnsi="Arial" w:cs="Arial"/>
      <w:sz w:val="24"/>
      <w:szCs w:val="24"/>
    </w:rPr>
  </w:style>
  <w:style w:type="paragraph" w:customStyle="1" w:styleId="afd">
    <w:name w:val="Колонтитул (левый)"/>
    <w:basedOn w:val="afc"/>
    <w:next w:val="a"/>
    <w:uiPriority w:val="99"/>
    <w:rsid w:val="004D36CB"/>
    <w:rPr>
      <w:sz w:val="14"/>
      <w:szCs w:val="14"/>
    </w:rPr>
  </w:style>
  <w:style w:type="paragraph" w:customStyle="1" w:styleId="afe">
    <w:name w:val="Текст (прав. подпись)"/>
    <w:basedOn w:val="a"/>
    <w:next w:val="a"/>
    <w:uiPriority w:val="99"/>
    <w:rsid w:val="004D36CB"/>
    <w:pPr>
      <w:autoSpaceDE w:val="0"/>
      <w:autoSpaceDN w:val="0"/>
      <w:adjustRightInd w:val="0"/>
      <w:spacing w:after="0" w:line="240" w:lineRule="auto"/>
      <w:jc w:val="right"/>
    </w:pPr>
    <w:rPr>
      <w:rFonts w:ascii="Arial" w:hAnsi="Arial" w:cs="Arial"/>
      <w:sz w:val="24"/>
      <w:szCs w:val="24"/>
    </w:rPr>
  </w:style>
  <w:style w:type="paragraph" w:customStyle="1" w:styleId="aff">
    <w:name w:val="Колонтитул (правый)"/>
    <w:basedOn w:val="afe"/>
    <w:next w:val="a"/>
    <w:uiPriority w:val="99"/>
    <w:rsid w:val="004D36CB"/>
    <w:rPr>
      <w:sz w:val="14"/>
      <w:szCs w:val="14"/>
    </w:rPr>
  </w:style>
  <w:style w:type="paragraph" w:customStyle="1" w:styleId="aff0">
    <w:name w:val="Комментарий пользователя"/>
    <w:basedOn w:val="afa"/>
    <w:next w:val="a"/>
    <w:uiPriority w:val="99"/>
    <w:rsid w:val="004D36CB"/>
    <w:pPr>
      <w:jc w:val="left"/>
    </w:pPr>
    <w:rPr>
      <w:shd w:val="clear" w:color="auto" w:fill="FFDFE0"/>
    </w:rPr>
  </w:style>
  <w:style w:type="paragraph" w:customStyle="1" w:styleId="aff1">
    <w:name w:val="Куда обратиться?"/>
    <w:basedOn w:val="a6"/>
    <w:next w:val="a"/>
    <w:uiPriority w:val="99"/>
    <w:rsid w:val="004D36CB"/>
  </w:style>
  <w:style w:type="paragraph" w:customStyle="1" w:styleId="aff2">
    <w:name w:val="Моноширинный"/>
    <w:basedOn w:val="a"/>
    <w:next w:val="a"/>
    <w:uiPriority w:val="99"/>
    <w:rsid w:val="004D36CB"/>
    <w:pPr>
      <w:autoSpaceDE w:val="0"/>
      <w:autoSpaceDN w:val="0"/>
      <w:adjustRightInd w:val="0"/>
      <w:spacing w:after="0" w:line="240" w:lineRule="auto"/>
    </w:pPr>
    <w:rPr>
      <w:rFonts w:ascii="Courier New" w:hAnsi="Courier New" w:cs="Courier New"/>
      <w:sz w:val="24"/>
      <w:szCs w:val="24"/>
    </w:rPr>
  </w:style>
  <w:style w:type="character" w:customStyle="1" w:styleId="aff3">
    <w:name w:val="Найденные слова"/>
    <w:basedOn w:val="a3"/>
    <w:uiPriority w:val="99"/>
    <w:rsid w:val="004D36CB"/>
    <w:rPr>
      <w:shd w:val="clear" w:color="auto" w:fill="FFF580"/>
    </w:rPr>
  </w:style>
  <w:style w:type="paragraph" w:customStyle="1" w:styleId="aff4">
    <w:name w:val="Напишите нам"/>
    <w:basedOn w:val="a"/>
    <w:next w:val="a"/>
    <w:uiPriority w:val="99"/>
    <w:rsid w:val="004D36CB"/>
    <w:pPr>
      <w:autoSpaceDE w:val="0"/>
      <w:autoSpaceDN w:val="0"/>
      <w:adjustRightInd w:val="0"/>
      <w:spacing w:before="90" w:after="90" w:line="240" w:lineRule="auto"/>
      <w:ind w:left="180" w:right="180"/>
      <w:jc w:val="both"/>
    </w:pPr>
    <w:rPr>
      <w:rFonts w:ascii="Arial" w:hAnsi="Arial" w:cs="Arial"/>
      <w:sz w:val="20"/>
      <w:szCs w:val="20"/>
      <w:shd w:val="clear" w:color="auto" w:fill="EFFFAD"/>
    </w:rPr>
  </w:style>
  <w:style w:type="character" w:customStyle="1" w:styleId="aff5">
    <w:name w:val="Не вступил в силу"/>
    <w:basedOn w:val="a3"/>
    <w:uiPriority w:val="99"/>
    <w:rsid w:val="004D36CB"/>
    <w:rPr>
      <w:color w:val="000000"/>
      <w:shd w:val="clear" w:color="auto" w:fill="D8EDE8"/>
    </w:rPr>
  </w:style>
  <w:style w:type="paragraph" w:customStyle="1" w:styleId="aff6">
    <w:name w:val="Необходимые документы"/>
    <w:basedOn w:val="a6"/>
    <w:next w:val="a"/>
    <w:uiPriority w:val="99"/>
    <w:rsid w:val="004D36CB"/>
    <w:pPr>
      <w:ind w:firstLine="118"/>
    </w:pPr>
  </w:style>
  <w:style w:type="paragraph" w:customStyle="1" w:styleId="aff7">
    <w:name w:val="Нормальный (таблица)"/>
    <w:basedOn w:val="a"/>
    <w:next w:val="a"/>
    <w:uiPriority w:val="99"/>
    <w:rsid w:val="004D36CB"/>
    <w:pPr>
      <w:autoSpaceDE w:val="0"/>
      <w:autoSpaceDN w:val="0"/>
      <w:adjustRightInd w:val="0"/>
      <w:spacing w:after="0" w:line="240" w:lineRule="auto"/>
      <w:jc w:val="both"/>
    </w:pPr>
    <w:rPr>
      <w:rFonts w:ascii="Arial" w:hAnsi="Arial" w:cs="Arial"/>
      <w:sz w:val="24"/>
      <w:szCs w:val="24"/>
    </w:rPr>
  </w:style>
  <w:style w:type="paragraph" w:customStyle="1" w:styleId="aff8">
    <w:name w:val="Таблицы (моноширинный)"/>
    <w:basedOn w:val="a"/>
    <w:next w:val="a"/>
    <w:uiPriority w:val="99"/>
    <w:rsid w:val="004D36CB"/>
    <w:pPr>
      <w:autoSpaceDE w:val="0"/>
      <w:autoSpaceDN w:val="0"/>
      <w:adjustRightInd w:val="0"/>
      <w:spacing w:after="0" w:line="240" w:lineRule="auto"/>
    </w:pPr>
    <w:rPr>
      <w:rFonts w:ascii="Courier New" w:hAnsi="Courier New" w:cs="Courier New"/>
      <w:sz w:val="24"/>
      <w:szCs w:val="24"/>
    </w:rPr>
  </w:style>
  <w:style w:type="paragraph" w:customStyle="1" w:styleId="aff9">
    <w:name w:val="Оглавление"/>
    <w:basedOn w:val="aff8"/>
    <w:next w:val="a"/>
    <w:uiPriority w:val="99"/>
    <w:rsid w:val="004D36CB"/>
    <w:pPr>
      <w:ind w:left="140"/>
    </w:pPr>
  </w:style>
  <w:style w:type="character" w:customStyle="1" w:styleId="affa">
    <w:name w:val="Опечатки"/>
    <w:uiPriority w:val="99"/>
    <w:rsid w:val="004D36CB"/>
    <w:rPr>
      <w:color w:val="FF0000"/>
    </w:rPr>
  </w:style>
  <w:style w:type="paragraph" w:customStyle="1" w:styleId="affb">
    <w:name w:val="Переменная часть"/>
    <w:basedOn w:val="ac"/>
    <w:next w:val="a"/>
    <w:uiPriority w:val="99"/>
    <w:rsid w:val="004D36CB"/>
    <w:rPr>
      <w:sz w:val="18"/>
      <w:szCs w:val="18"/>
    </w:rPr>
  </w:style>
  <w:style w:type="paragraph" w:customStyle="1" w:styleId="affc">
    <w:name w:val="Подвал для информации об изменениях"/>
    <w:basedOn w:val="1"/>
    <w:next w:val="a"/>
    <w:uiPriority w:val="99"/>
    <w:rsid w:val="004D36CB"/>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4D36CB"/>
    <w:rPr>
      <w:b/>
      <w:bCs/>
    </w:rPr>
  </w:style>
  <w:style w:type="paragraph" w:customStyle="1" w:styleId="affe">
    <w:name w:val="Подчёркнутый текст"/>
    <w:basedOn w:val="a"/>
    <w:next w:val="a"/>
    <w:uiPriority w:val="99"/>
    <w:rsid w:val="004D36CB"/>
    <w:pPr>
      <w:pBdr>
        <w:bottom w:val="single" w:sz="4" w:space="0" w:color="auto"/>
      </w:pBdr>
      <w:autoSpaceDE w:val="0"/>
      <w:autoSpaceDN w:val="0"/>
      <w:adjustRightInd w:val="0"/>
      <w:spacing w:after="0" w:line="240" w:lineRule="auto"/>
      <w:ind w:firstLine="720"/>
      <w:jc w:val="both"/>
    </w:pPr>
    <w:rPr>
      <w:rFonts w:ascii="Arial" w:hAnsi="Arial" w:cs="Arial"/>
      <w:sz w:val="24"/>
      <w:szCs w:val="24"/>
    </w:rPr>
  </w:style>
  <w:style w:type="paragraph" w:customStyle="1" w:styleId="afff">
    <w:name w:val="Постоянная часть"/>
    <w:basedOn w:val="ac"/>
    <w:next w:val="a"/>
    <w:uiPriority w:val="99"/>
    <w:rsid w:val="004D36CB"/>
    <w:rPr>
      <w:sz w:val="20"/>
      <w:szCs w:val="20"/>
    </w:rPr>
  </w:style>
  <w:style w:type="paragraph" w:customStyle="1" w:styleId="afff0">
    <w:name w:val="Прижатый влево"/>
    <w:basedOn w:val="a"/>
    <w:next w:val="a"/>
    <w:uiPriority w:val="99"/>
    <w:rsid w:val="004D36CB"/>
    <w:pPr>
      <w:autoSpaceDE w:val="0"/>
      <w:autoSpaceDN w:val="0"/>
      <w:adjustRightInd w:val="0"/>
      <w:spacing w:after="0" w:line="240" w:lineRule="auto"/>
    </w:pPr>
    <w:rPr>
      <w:rFonts w:ascii="Arial" w:hAnsi="Arial" w:cs="Arial"/>
      <w:sz w:val="24"/>
      <w:szCs w:val="24"/>
    </w:rPr>
  </w:style>
  <w:style w:type="paragraph" w:customStyle="1" w:styleId="afff1">
    <w:name w:val="Пример."/>
    <w:basedOn w:val="a6"/>
    <w:next w:val="a"/>
    <w:uiPriority w:val="99"/>
    <w:rsid w:val="004D36CB"/>
  </w:style>
  <w:style w:type="paragraph" w:customStyle="1" w:styleId="afff2">
    <w:name w:val="Примечание."/>
    <w:basedOn w:val="a6"/>
    <w:next w:val="a"/>
    <w:uiPriority w:val="99"/>
    <w:rsid w:val="004D36CB"/>
  </w:style>
  <w:style w:type="character" w:customStyle="1" w:styleId="afff3">
    <w:name w:val="Продолжение ссылки"/>
    <w:basedOn w:val="a4"/>
    <w:uiPriority w:val="99"/>
    <w:rsid w:val="004D36CB"/>
  </w:style>
  <w:style w:type="paragraph" w:customStyle="1" w:styleId="afff4">
    <w:name w:val="Словарная статья"/>
    <w:basedOn w:val="a"/>
    <w:next w:val="a"/>
    <w:uiPriority w:val="99"/>
    <w:rsid w:val="004D36CB"/>
    <w:pPr>
      <w:autoSpaceDE w:val="0"/>
      <w:autoSpaceDN w:val="0"/>
      <w:adjustRightInd w:val="0"/>
      <w:spacing w:after="0" w:line="240" w:lineRule="auto"/>
      <w:ind w:right="118"/>
      <w:jc w:val="both"/>
    </w:pPr>
    <w:rPr>
      <w:rFonts w:ascii="Arial" w:hAnsi="Arial" w:cs="Arial"/>
      <w:sz w:val="24"/>
      <w:szCs w:val="24"/>
    </w:rPr>
  </w:style>
  <w:style w:type="character" w:customStyle="1" w:styleId="afff5">
    <w:name w:val="Сравнение редакций"/>
    <w:basedOn w:val="a3"/>
    <w:uiPriority w:val="99"/>
    <w:rsid w:val="004D36CB"/>
  </w:style>
  <w:style w:type="character" w:customStyle="1" w:styleId="afff6">
    <w:name w:val="Сравнение редакций. Добавленный фрагмент"/>
    <w:uiPriority w:val="99"/>
    <w:rsid w:val="004D36CB"/>
    <w:rPr>
      <w:color w:val="000000"/>
      <w:shd w:val="clear" w:color="auto" w:fill="C1D7FF"/>
    </w:rPr>
  </w:style>
  <w:style w:type="character" w:customStyle="1" w:styleId="afff7">
    <w:name w:val="Сравнение редакций. Удаленный фрагмент"/>
    <w:uiPriority w:val="99"/>
    <w:rsid w:val="004D36CB"/>
    <w:rPr>
      <w:color w:val="000000"/>
      <w:shd w:val="clear" w:color="auto" w:fill="C4C413"/>
    </w:rPr>
  </w:style>
  <w:style w:type="paragraph" w:customStyle="1" w:styleId="afff8">
    <w:name w:val="Ссылка на официальную публикацию"/>
    <w:basedOn w:val="a"/>
    <w:next w:val="a"/>
    <w:uiPriority w:val="99"/>
    <w:rsid w:val="004D36CB"/>
    <w:pPr>
      <w:autoSpaceDE w:val="0"/>
      <w:autoSpaceDN w:val="0"/>
      <w:adjustRightInd w:val="0"/>
      <w:spacing w:after="0" w:line="240" w:lineRule="auto"/>
      <w:ind w:firstLine="720"/>
      <w:jc w:val="both"/>
    </w:pPr>
    <w:rPr>
      <w:rFonts w:ascii="Arial" w:hAnsi="Arial" w:cs="Arial"/>
      <w:sz w:val="24"/>
      <w:szCs w:val="24"/>
    </w:rPr>
  </w:style>
  <w:style w:type="character" w:customStyle="1" w:styleId="afff9">
    <w:name w:val="Ссылка на утративший силу документ"/>
    <w:basedOn w:val="a4"/>
    <w:uiPriority w:val="99"/>
    <w:rsid w:val="004D36CB"/>
    <w:rPr>
      <w:color w:val="749232"/>
    </w:rPr>
  </w:style>
  <w:style w:type="paragraph" w:customStyle="1" w:styleId="afffa">
    <w:name w:val="Текст в таблице"/>
    <w:basedOn w:val="aff7"/>
    <w:next w:val="a"/>
    <w:uiPriority w:val="99"/>
    <w:rsid w:val="004D36CB"/>
    <w:pPr>
      <w:ind w:firstLine="500"/>
    </w:pPr>
  </w:style>
  <w:style w:type="paragraph" w:customStyle="1" w:styleId="afffb">
    <w:name w:val="Текст ЭР (см. также)"/>
    <w:basedOn w:val="a"/>
    <w:next w:val="a"/>
    <w:uiPriority w:val="99"/>
    <w:rsid w:val="004D36CB"/>
    <w:pPr>
      <w:autoSpaceDE w:val="0"/>
      <w:autoSpaceDN w:val="0"/>
      <w:adjustRightInd w:val="0"/>
      <w:spacing w:before="200" w:after="0" w:line="240" w:lineRule="auto"/>
    </w:pPr>
    <w:rPr>
      <w:rFonts w:ascii="Arial" w:hAnsi="Arial" w:cs="Arial"/>
      <w:sz w:val="20"/>
      <w:szCs w:val="20"/>
    </w:rPr>
  </w:style>
  <w:style w:type="paragraph" w:customStyle="1" w:styleId="afffc">
    <w:name w:val="Технический комментарий"/>
    <w:basedOn w:val="a"/>
    <w:next w:val="a"/>
    <w:uiPriority w:val="99"/>
    <w:rsid w:val="004D36CB"/>
    <w:pPr>
      <w:autoSpaceDE w:val="0"/>
      <w:autoSpaceDN w:val="0"/>
      <w:adjustRightInd w:val="0"/>
      <w:spacing w:after="0" w:line="240" w:lineRule="auto"/>
    </w:pPr>
    <w:rPr>
      <w:rFonts w:ascii="Arial" w:hAnsi="Arial" w:cs="Arial"/>
      <w:color w:val="463F31"/>
      <w:sz w:val="24"/>
      <w:szCs w:val="24"/>
      <w:shd w:val="clear" w:color="auto" w:fill="FFFFA6"/>
    </w:rPr>
  </w:style>
  <w:style w:type="character" w:customStyle="1" w:styleId="afffd">
    <w:name w:val="Утратил силу"/>
    <w:basedOn w:val="a3"/>
    <w:uiPriority w:val="99"/>
    <w:rsid w:val="004D36CB"/>
    <w:rPr>
      <w:strike/>
      <w:color w:val="666600"/>
    </w:rPr>
  </w:style>
  <w:style w:type="paragraph" w:customStyle="1" w:styleId="afffe">
    <w:name w:val="Формула"/>
    <w:basedOn w:val="a"/>
    <w:next w:val="a"/>
    <w:uiPriority w:val="99"/>
    <w:rsid w:val="004D36CB"/>
    <w:pPr>
      <w:autoSpaceDE w:val="0"/>
      <w:autoSpaceDN w:val="0"/>
      <w:adjustRightInd w:val="0"/>
      <w:spacing w:before="240" w:after="240" w:line="240" w:lineRule="auto"/>
      <w:ind w:left="420" w:right="420" w:firstLine="300"/>
      <w:jc w:val="both"/>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4D36CB"/>
    <w:pPr>
      <w:jc w:val="center"/>
    </w:pPr>
  </w:style>
  <w:style w:type="paragraph" w:customStyle="1" w:styleId="-">
    <w:name w:val="ЭР-содержание (правое окно)"/>
    <w:basedOn w:val="a"/>
    <w:next w:val="a"/>
    <w:uiPriority w:val="99"/>
    <w:rsid w:val="004D36CB"/>
    <w:pPr>
      <w:autoSpaceDE w:val="0"/>
      <w:autoSpaceDN w:val="0"/>
      <w:adjustRightInd w:val="0"/>
      <w:spacing w:before="300" w:after="0" w:line="240" w:lineRule="auto"/>
    </w:pPr>
    <w:rPr>
      <w:rFonts w:ascii="Arial" w:hAnsi="Arial" w:cs="Arial"/>
      <w:sz w:val="24"/>
      <w:szCs w:val="24"/>
    </w:rPr>
  </w:style>
  <w:style w:type="paragraph" w:styleId="affff0">
    <w:name w:val="header"/>
    <w:basedOn w:val="a"/>
    <w:link w:val="affff1"/>
    <w:uiPriority w:val="99"/>
    <w:semiHidden/>
    <w:unhideWhenUsed/>
    <w:rsid w:val="004D36CB"/>
    <w:pPr>
      <w:tabs>
        <w:tab w:val="center" w:pos="4677"/>
        <w:tab w:val="right" w:pos="9355"/>
      </w:tabs>
      <w:spacing w:after="0" w:line="240" w:lineRule="auto"/>
    </w:pPr>
  </w:style>
  <w:style w:type="character" w:customStyle="1" w:styleId="affff1">
    <w:name w:val="Верхний колонтитул Знак"/>
    <w:basedOn w:val="a0"/>
    <w:link w:val="affff0"/>
    <w:uiPriority w:val="99"/>
    <w:semiHidden/>
    <w:rsid w:val="004D36CB"/>
  </w:style>
  <w:style w:type="paragraph" w:styleId="affff2">
    <w:name w:val="footer"/>
    <w:basedOn w:val="a"/>
    <w:link w:val="affff3"/>
    <w:uiPriority w:val="99"/>
    <w:unhideWhenUsed/>
    <w:rsid w:val="004D36CB"/>
    <w:pPr>
      <w:tabs>
        <w:tab w:val="center" w:pos="4677"/>
        <w:tab w:val="right" w:pos="9355"/>
      </w:tabs>
      <w:spacing w:after="0" w:line="240" w:lineRule="auto"/>
    </w:pPr>
  </w:style>
  <w:style w:type="character" w:customStyle="1" w:styleId="affff3">
    <w:name w:val="Нижний колонтитул Знак"/>
    <w:basedOn w:val="a0"/>
    <w:link w:val="affff2"/>
    <w:uiPriority w:val="99"/>
    <w:rsid w:val="004D36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5325755.1" TargetMode="External"/><Relationship Id="rId18" Type="http://schemas.openxmlformats.org/officeDocument/2006/relationships/hyperlink" Target="garantF1://5658187.12000" TargetMode="External"/><Relationship Id="rId26" Type="http://schemas.openxmlformats.org/officeDocument/2006/relationships/hyperlink" Target="garantF1://4000000.10801" TargetMode="External"/><Relationship Id="rId39" Type="http://schemas.openxmlformats.org/officeDocument/2006/relationships/hyperlink" Target="garantF1://4000000.10209" TargetMode="External"/><Relationship Id="rId21" Type="http://schemas.openxmlformats.org/officeDocument/2006/relationships/hyperlink" Target="garantF1://5325755.1" TargetMode="External"/><Relationship Id="rId34" Type="http://schemas.openxmlformats.org/officeDocument/2006/relationships/hyperlink" Target="garantF1://4000000.10201" TargetMode="External"/><Relationship Id="rId42" Type="http://schemas.openxmlformats.org/officeDocument/2006/relationships/hyperlink" Target="garantF1://4000000.959" TargetMode="External"/><Relationship Id="rId47" Type="http://schemas.openxmlformats.org/officeDocument/2006/relationships/hyperlink" Target="garantF1://4000000.518" TargetMode="External"/><Relationship Id="rId50" Type="http://schemas.openxmlformats.org/officeDocument/2006/relationships/hyperlink" Target="garantF1://4000000.923" TargetMode="External"/><Relationship Id="rId55" Type="http://schemas.openxmlformats.org/officeDocument/2006/relationships/hyperlink" Target="garantF1://4000000.10390" TargetMode="External"/><Relationship Id="rId63" Type="http://schemas.openxmlformats.org/officeDocument/2006/relationships/hyperlink" Target="garantF1://4000000.10229" TargetMode="External"/><Relationship Id="rId68" Type="http://schemas.openxmlformats.org/officeDocument/2006/relationships/hyperlink" Target="garantF1://4000000.10239" TargetMode="External"/><Relationship Id="rId76" Type="http://schemas.openxmlformats.org/officeDocument/2006/relationships/hyperlink" Target="garantF1://4000000.10241" TargetMode="External"/><Relationship Id="rId84" Type="http://schemas.openxmlformats.org/officeDocument/2006/relationships/hyperlink" Target="garantF1://4000000.10244" TargetMode="External"/><Relationship Id="rId89" Type="http://schemas.openxmlformats.org/officeDocument/2006/relationships/hyperlink" Target="garantF1://4000000.10755" TargetMode="External"/><Relationship Id="rId7" Type="http://schemas.openxmlformats.org/officeDocument/2006/relationships/hyperlink" Target="garantF1://2469049.0" TargetMode="External"/><Relationship Id="rId71" Type="http://schemas.openxmlformats.org/officeDocument/2006/relationships/hyperlink" Target="garantF1://4000000.10162" TargetMode="External"/><Relationship Id="rId92" Type="http://schemas.openxmlformats.org/officeDocument/2006/relationships/hyperlink" Target="garantF1://2465137.2000" TargetMode="External"/><Relationship Id="rId2" Type="http://schemas.openxmlformats.org/officeDocument/2006/relationships/settings" Target="settings.xml"/><Relationship Id="rId16" Type="http://schemas.openxmlformats.org/officeDocument/2006/relationships/hyperlink" Target="garantF1://5325755.1" TargetMode="External"/><Relationship Id="rId29" Type="http://schemas.openxmlformats.org/officeDocument/2006/relationships/hyperlink" Target="garantF1://4000000.1402" TargetMode="External"/><Relationship Id="rId11" Type="http://schemas.openxmlformats.org/officeDocument/2006/relationships/hyperlink" Target="garantF1://2465137.0" TargetMode="External"/><Relationship Id="rId24" Type="http://schemas.openxmlformats.org/officeDocument/2006/relationships/hyperlink" Target="garantF1://4000000.0" TargetMode="External"/><Relationship Id="rId32" Type="http://schemas.openxmlformats.org/officeDocument/2006/relationships/hyperlink" Target="garantF1://4000000.101009" TargetMode="External"/><Relationship Id="rId37" Type="http://schemas.openxmlformats.org/officeDocument/2006/relationships/hyperlink" Target="garantF1://4000000.10207" TargetMode="External"/><Relationship Id="rId40" Type="http://schemas.openxmlformats.org/officeDocument/2006/relationships/hyperlink" Target="garantF1://4000000.950" TargetMode="External"/><Relationship Id="rId45" Type="http://schemas.openxmlformats.org/officeDocument/2006/relationships/hyperlink" Target="garantF1://4000000.984" TargetMode="External"/><Relationship Id="rId53" Type="http://schemas.openxmlformats.org/officeDocument/2006/relationships/hyperlink" Target="garantF1://4000000.479" TargetMode="External"/><Relationship Id="rId58" Type="http://schemas.openxmlformats.org/officeDocument/2006/relationships/hyperlink" Target="garantF1://4000000.10220" TargetMode="External"/><Relationship Id="rId66" Type="http://schemas.openxmlformats.org/officeDocument/2006/relationships/hyperlink" Target="garantF1://4000000.10232" TargetMode="External"/><Relationship Id="rId74" Type="http://schemas.openxmlformats.org/officeDocument/2006/relationships/hyperlink" Target="garantF1://4000000.10165" TargetMode="External"/><Relationship Id="rId79" Type="http://schemas.openxmlformats.org/officeDocument/2006/relationships/hyperlink" Target="garantF1://4000000.10244" TargetMode="External"/><Relationship Id="rId87" Type="http://schemas.openxmlformats.org/officeDocument/2006/relationships/hyperlink" Target="garantF1://4000000.10752" TargetMode="External"/><Relationship Id="rId5" Type="http://schemas.openxmlformats.org/officeDocument/2006/relationships/endnotes" Target="endnotes.xml"/><Relationship Id="rId61" Type="http://schemas.openxmlformats.org/officeDocument/2006/relationships/hyperlink" Target="garantF1://4000000.10227" TargetMode="External"/><Relationship Id="rId82" Type="http://schemas.openxmlformats.org/officeDocument/2006/relationships/hyperlink" Target="garantF1://4000000.10242" TargetMode="External"/><Relationship Id="rId90" Type="http://schemas.openxmlformats.org/officeDocument/2006/relationships/hyperlink" Target="garantF1://4000000.481" TargetMode="External"/><Relationship Id="rId95" Type="http://schemas.openxmlformats.org/officeDocument/2006/relationships/theme" Target="theme/theme1.xml"/><Relationship Id="rId19" Type="http://schemas.openxmlformats.org/officeDocument/2006/relationships/hyperlink" Target="garantF1://5658187.13000" TargetMode="External"/><Relationship Id="rId14" Type="http://schemas.openxmlformats.org/officeDocument/2006/relationships/hyperlink" Target="garantF1://5658187.12000" TargetMode="External"/><Relationship Id="rId22" Type="http://schemas.openxmlformats.org/officeDocument/2006/relationships/hyperlink" Target="garantF1://2471247.1000" TargetMode="External"/><Relationship Id="rId27" Type="http://schemas.openxmlformats.org/officeDocument/2006/relationships/hyperlink" Target="garantF1://4000000.10802" TargetMode="External"/><Relationship Id="rId30" Type="http://schemas.openxmlformats.org/officeDocument/2006/relationships/hyperlink" Target="garantF1://4000000.101000" TargetMode="External"/><Relationship Id="rId35" Type="http://schemas.openxmlformats.org/officeDocument/2006/relationships/hyperlink" Target="garantF1://4000000.10202" TargetMode="External"/><Relationship Id="rId43" Type="http://schemas.openxmlformats.org/officeDocument/2006/relationships/hyperlink" Target="garantF1://4000000.962" TargetMode="External"/><Relationship Id="rId48" Type="http://schemas.openxmlformats.org/officeDocument/2006/relationships/hyperlink" Target="garantF1://4000000.519" TargetMode="External"/><Relationship Id="rId56" Type="http://schemas.openxmlformats.org/officeDocument/2006/relationships/hyperlink" Target="garantF1://4000000.10391" TargetMode="External"/><Relationship Id="rId64" Type="http://schemas.openxmlformats.org/officeDocument/2006/relationships/hyperlink" Target="garantF1://4000000.10230" TargetMode="External"/><Relationship Id="rId69" Type="http://schemas.openxmlformats.org/officeDocument/2006/relationships/hyperlink" Target="garantF1://4000000.10160" TargetMode="External"/><Relationship Id="rId77" Type="http://schemas.openxmlformats.org/officeDocument/2006/relationships/hyperlink" Target="garantF1://4000000.10242" TargetMode="External"/><Relationship Id="rId8" Type="http://schemas.openxmlformats.org/officeDocument/2006/relationships/hyperlink" Target="garantF1://2469050.0" TargetMode="External"/><Relationship Id="rId51" Type="http://schemas.openxmlformats.org/officeDocument/2006/relationships/hyperlink" Target="garantF1://4000000.980" TargetMode="External"/><Relationship Id="rId72" Type="http://schemas.openxmlformats.org/officeDocument/2006/relationships/hyperlink" Target="garantF1://4000000.10163" TargetMode="External"/><Relationship Id="rId80" Type="http://schemas.openxmlformats.org/officeDocument/2006/relationships/hyperlink" Target="garantF1://4000000.10240" TargetMode="External"/><Relationship Id="rId85" Type="http://schemas.openxmlformats.org/officeDocument/2006/relationships/hyperlink" Target="garantF1://4000000.10750" TargetMode="External"/><Relationship Id="rId93"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hyperlink" Target="garantF1://2469050.0" TargetMode="External"/><Relationship Id="rId17" Type="http://schemas.openxmlformats.org/officeDocument/2006/relationships/hyperlink" Target="garantF1://70105520.100000" TargetMode="External"/><Relationship Id="rId25" Type="http://schemas.openxmlformats.org/officeDocument/2006/relationships/hyperlink" Target="garantF1://4000000.485" TargetMode="External"/><Relationship Id="rId33" Type="http://schemas.openxmlformats.org/officeDocument/2006/relationships/hyperlink" Target="garantF1://4000000.102000" TargetMode="External"/><Relationship Id="rId38" Type="http://schemas.openxmlformats.org/officeDocument/2006/relationships/hyperlink" Target="garantF1://4000000.10208" TargetMode="External"/><Relationship Id="rId46" Type="http://schemas.openxmlformats.org/officeDocument/2006/relationships/hyperlink" Target="garantF1://4000000.517" TargetMode="External"/><Relationship Id="rId59" Type="http://schemas.openxmlformats.org/officeDocument/2006/relationships/hyperlink" Target="garantF1://4000000.10221" TargetMode="External"/><Relationship Id="rId67" Type="http://schemas.openxmlformats.org/officeDocument/2006/relationships/hyperlink" Target="garantF1://4000000.10238" TargetMode="External"/><Relationship Id="rId20" Type="http://schemas.openxmlformats.org/officeDocument/2006/relationships/hyperlink" Target="garantF1://2469050.0" TargetMode="External"/><Relationship Id="rId41" Type="http://schemas.openxmlformats.org/officeDocument/2006/relationships/hyperlink" Target="garantF1://4000000.951" TargetMode="External"/><Relationship Id="rId54" Type="http://schemas.openxmlformats.org/officeDocument/2006/relationships/hyperlink" Target="garantF1://4000000.924" TargetMode="External"/><Relationship Id="rId62" Type="http://schemas.openxmlformats.org/officeDocument/2006/relationships/hyperlink" Target="garantF1://4000000.10228" TargetMode="External"/><Relationship Id="rId70" Type="http://schemas.openxmlformats.org/officeDocument/2006/relationships/hyperlink" Target="garantF1://4000000.10161" TargetMode="External"/><Relationship Id="rId75" Type="http://schemas.openxmlformats.org/officeDocument/2006/relationships/hyperlink" Target="garantF1://4000000.10240" TargetMode="External"/><Relationship Id="rId83" Type="http://schemas.openxmlformats.org/officeDocument/2006/relationships/hyperlink" Target="garantF1://4000000.10243" TargetMode="External"/><Relationship Id="rId88" Type="http://schemas.openxmlformats.org/officeDocument/2006/relationships/hyperlink" Target="garantF1://4000000.10753" TargetMode="External"/><Relationship Id="rId91" Type="http://schemas.openxmlformats.org/officeDocument/2006/relationships/hyperlink" Target="garantF1://4000000.961" TargetMode="External"/><Relationship Id="rId1" Type="http://schemas.openxmlformats.org/officeDocument/2006/relationships/styles" Target="styles.xml"/><Relationship Id="rId6" Type="http://schemas.openxmlformats.org/officeDocument/2006/relationships/hyperlink" Target="garantF1://2469050.0" TargetMode="External"/><Relationship Id="rId15" Type="http://schemas.openxmlformats.org/officeDocument/2006/relationships/hyperlink" Target="garantF1://5658187.13000" TargetMode="External"/><Relationship Id="rId23" Type="http://schemas.openxmlformats.org/officeDocument/2006/relationships/hyperlink" Target="garantF1://2471247.0" TargetMode="External"/><Relationship Id="rId28" Type="http://schemas.openxmlformats.org/officeDocument/2006/relationships/hyperlink" Target="garantF1://4000000.10010" TargetMode="External"/><Relationship Id="rId36" Type="http://schemas.openxmlformats.org/officeDocument/2006/relationships/hyperlink" Target="garantF1://4000000.10203" TargetMode="External"/><Relationship Id="rId49" Type="http://schemas.openxmlformats.org/officeDocument/2006/relationships/hyperlink" Target="garantF1://4000000.5300" TargetMode="External"/><Relationship Id="rId57" Type="http://schemas.openxmlformats.org/officeDocument/2006/relationships/hyperlink" Target="garantF1://4000000.10392" TargetMode="External"/><Relationship Id="rId10" Type="http://schemas.openxmlformats.org/officeDocument/2006/relationships/hyperlink" Target="garantF1://12077692.0" TargetMode="External"/><Relationship Id="rId31" Type="http://schemas.openxmlformats.org/officeDocument/2006/relationships/hyperlink" Target="garantF1://4000000.101001" TargetMode="External"/><Relationship Id="rId44" Type="http://schemas.openxmlformats.org/officeDocument/2006/relationships/hyperlink" Target="garantF1://4000000.983" TargetMode="External"/><Relationship Id="rId52" Type="http://schemas.openxmlformats.org/officeDocument/2006/relationships/hyperlink" Target="garantF1://4000000.480" TargetMode="External"/><Relationship Id="rId60" Type="http://schemas.openxmlformats.org/officeDocument/2006/relationships/hyperlink" Target="garantF1://4000000.10222" TargetMode="External"/><Relationship Id="rId65" Type="http://schemas.openxmlformats.org/officeDocument/2006/relationships/hyperlink" Target="garantF1://4000000.10231" TargetMode="External"/><Relationship Id="rId73" Type="http://schemas.openxmlformats.org/officeDocument/2006/relationships/hyperlink" Target="garantF1://4000000.10164" TargetMode="External"/><Relationship Id="rId78" Type="http://schemas.openxmlformats.org/officeDocument/2006/relationships/hyperlink" Target="garantF1://4000000.10243" TargetMode="External"/><Relationship Id="rId81" Type="http://schemas.openxmlformats.org/officeDocument/2006/relationships/hyperlink" Target="garantF1://4000000.10241" TargetMode="External"/><Relationship Id="rId86" Type="http://schemas.openxmlformats.org/officeDocument/2006/relationships/hyperlink" Target="garantF1://4000000.10751" TargetMode="External"/><Relationship Id="rId9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garantF1://701188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10757</Words>
  <Characters>61316</Characters>
  <Application>Microsoft Office Word</Application>
  <DocSecurity>0</DocSecurity>
  <Lines>510</Lines>
  <Paragraphs>143</Paragraphs>
  <ScaleCrop>false</ScaleCrop>
  <Company/>
  <LinksUpToDate>false</LinksUpToDate>
  <CharactersWithSpaces>71930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OEM</cp:lastModifiedBy>
  <cp:revision>2</cp:revision>
  <dcterms:created xsi:type="dcterms:W3CDTF">2015-11-24T13:52:00Z</dcterms:created>
  <dcterms:modified xsi:type="dcterms:W3CDTF">2015-11-24T13:52:00Z</dcterms:modified>
</cp:coreProperties>
</file>